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8"/>
        <w:spacing w:line="360" w:lineRule="auto"/>
        <w:rPr>
          <w:rFonts w:hint="eastAsia"/>
          <w:sz w:val="60"/>
          <w:szCs w:val="60"/>
          <w:highlight w:val="none"/>
        </w:rPr>
      </w:pPr>
      <w:r>
        <w:rPr>
          <w:rFonts w:hint="eastAsia"/>
          <w:sz w:val="60"/>
          <w:szCs w:val="60"/>
          <w:highlight w:val="none"/>
        </w:rPr>
      </w:r>
      <w:r/>
    </w:p>
    <w:p>
      <w:pPr>
        <w:pStyle w:val="828"/>
        <w:jc w:val="center"/>
        <w:rPr>
          <w:b/>
          <w:bCs/>
          <w:sz w:val="60"/>
          <w:szCs w:val="60"/>
          <w:highlight w:val="none"/>
        </w:rPr>
      </w:pPr>
      <w:r>
        <w:rPr>
          <w:rFonts w:hint="eastAsia"/>
          <w:b/>
          <w:bCs/>
          <w:sz w:val="60"/>
          <w:szCs w:val="60"/>
          <w:highlight w:val="none"/>
        </w:rPr>
        <w:t xml:space="preserve">武 进 区 </w:t>
      </w:r>
      <w:r>
        <w:rPr>
          <w:b/>
          <w:bCs/>
          <w:sz w:val="60"/>
          <w:szCs w:val="60"/>
          <w:highlight w:val="none"/>
        </w:rPr>
        <w:t xml:space="preserve">政</w:t>
      </w:r>
      <w:r>
        <w:rPr>
          <w:rFonts w:hint="eastAsia"/>
          <w:b/>
          <w:bCs/>
          <w:sz w:val="60"/>
          <w:szCs w:val="60"/>
          <w:highlight w:val="none"/>
        </w:rPr>
        <w:t xml:space="preserve"> </w:t>
      </w:r>
      <w:r>
        <w:rPr>
          <w:b/>
          <w:bCs/>
          <w:sz w:val="60"/>
          <w:szCs w:val="60"/>
          <w:highlight w:val="none"/>
        </w:rPr>
        <w:t xml:space="preserve">府</w:t>
      </w:r>
      <w:r>
        <w:rPr>
          <w:rFonts w:hint="eastAsia"/>
          <w:b/>
          <w:bCs/>
          <w:sz w:val="60"/>
          <w:szCs w:val="60"/>
          <w:highlight w:val="none"/>
        </w:rPr>
        <w:t xml:space="preserve"> </w:t>
      </w:r>
      <w:r>
        <w:rPr>
          <w:b/>
          <w:bCs/>
          <w:sz w:val="60"/>
          <w:szCs w:val="60"/>
          <w:highlight w:val="none"/>
        </w:rPr>
        <w:t xml:space="preserve">采</w:t>
      </w:r>
      <w:r>
        <w:rPr>
          <w:rFonts w:hint="eastAsia"/>
          <w:b/>
          <w:bCs/>
          <w:sz w:val="60"/>
          <w:szCs w:val="60"/>
          <w:highlight w:val="none"/>
        </w:rPr>
        <w:t xml:space="preserve"> </w:t>
      </w:r>
      <w:r>
        <w:rPr>
          <w:b/>
          <w:bCs/>
          <w:sz w:val="60"/>
          <w:szCs w:val="60"/>
          <w:highlight w:val="none"/>
        </w:rPr>
        <w:t xml:space="preserve">购</w:t>
      </w:r>
      <w:r>
        <w:rPr>
          <w:rFonts w:hint="eastAsia"/>
          <w:b/>
          <w:bCs/>
          <w:sz w:val="60"/>
          <w:szCs w:val="60"/>
          <w:highlight w:val="none"/>
        </w:rPr>
        <w:t xml:space="preserve"> </w:t>
      </w:r>
      <w:r>
        <w:rPr>
          <w:b/>
          <w:bCs/>
          <w:sz w:val="60"/>
          <w:szCs w:val="60"/>
          <w:highlight w:val="none"/>
        </w:rPr>
        <w:t xml:space="preserve">项</w:t>
      </w:r>
      <w:r>
        <w:rPr>
          <w:rFonts w:hint="eastAsia"/>
          <w:b/>
          <w:bCs/>
          <w:sz w:val="60"/>
          <w:szCs w:val="60"/>
          <w:highlight w:val="none"/>
        </w:rPr>
        <w:t xml:space="preserve"> </w:t>
      </w:r>
      <w:r>
        <w:rPr>
          <w:b/>
          <w:bCs/>
          <w:sz w:val="60"/>
          <w:szCs w:val="60"/>
          <w:highlight w:val="none"/>
        </w:rPr>
        <w:t xml:space="preserve">目</w:t>
      </w:r>
      <w:r>
        <w:rPr>
          <w:b/>
          <w:bCs/>
          <w:sz w:val="60"/>
          <w:szCs w:val="60"/>
          <w:highlight w:val="none"/>
        </w:rPr>
      </w:r>
      <w:r/>
    </w:p>
    <w:p>
      <w:pPr>
        <w:pStyle w:val="828"/>
        <w:jc w:val="center"/>
        <w:rPr>
          <w:b/>
          <w:bCs/>
          <w:sz w:val="60"/>
          <w:szCs w:val="60"/>
          <w:highlight w:val="none"/>
        </w:rPr>
      </w:pPr>
      <w:r>
        <w:rPr>
          <w:b/>
          <w:bCs/>
          <w:sz w:val="60"/>
          <w:szCs w:val="60"/>
          <w:highlight w:val="none"/>
        </w:rPr>
      </w:r>
      <w:r/>
    </w:p>
    <w:p>
      <w:pPr>
        <w:pStyle w:val="828"/>
        <w:jc w:val="center"/>
        <w:rPr>
          <w:b/>
          <w:bCs/>
          <w:sz w:val="60"/>
          <w:szCs w:val="60"/>
          <w:highlight w:val="none"/>
        </w:rPr>
      </w:pPr>
      <w:r>
        <w:rPr>
          <w:rFonts w:hint="eastAsia"/>
          <w:b/>
          <w:bCs/>
          <w:sz w:val="60"/>
          <w:szCs w:val="60"/>
          <w:highlight w:val="none"/>
        </w:rPr>
        <w:t xml:space="preserve">公 开 </w:t>
      </w:r>
      <w:r>
        <w:rPr>
          <w:b/>
          <w:bCs/>
          <w:sz w:val="60"/>
          <w:szCs w:val="60"/>
          <w:highlight w:val="none"/>
        </w:rPr>
        <w:t xml:space="preserve">招</w:t>
      </w:r>
      <w:r>
        <w:rPr>
          <w:rFonts w:hint="eastAsia"/>
          <w:b/>
          <w:bCs/>
          <w:sz w:val="60"/>
          <w:szCs w:val="60"/>
          <w:highlight w:val="none"/>
        </w:rPr>
        <w:t xml:space="preserve"> </w:t>
      </w:r>
      <w:r>
        <w:rPr>
          <w:b/>
          <w:bCs/>
          <w:sz w:val="60"/>
          <w:szCs w:val="60"/>
          <w:highlight w:val="none"/>
        </w:rPr>
        <w:t xml:space="preserve">标</w:t>
      </w:r>
      <w:r>
        <w:rPr>
          <w:rFonts w:hint="eastAsia"/>
          <w:b/>
          <w:bCs/>
          <w:sz w:val="60"/>
          <w:szCs w:val="60"/>
          <w:highlight w:val="none"/>
        </w:rPr>
        <w:t xml:space="preserve"> </w:t>
      </w:r>
      <w:r>
        <w:rPr>
          <w:b/>
          <w:bCs/>
          <w:sz w:val="60"/>
          <w:szCs w:val="60"/>
          <w:highlight w:val="none"/>
        </w:rPr>
        <w:t xml:space="preserve">文</w:t>
      </w:r>
      <w:r>
        <w:rPr>
          <w:rFonts w:hint="eastAsia"/>
          <w:b/>
          <w:bCs/>
          <w:sz w:val="60"/>
          <w:szCs w:val="60"/>
          <w:highlight w:val="none"/>
        </w:rPr>
        <w:t xml:space="preserve"> </w:t>
      </w:r>
      <w:r>
        <w:rPr>
          <w:b/>
          <w:bCs/>
          <w:sz w:val="60"/>
          <w:szCs w:val="60"/>
          <w:highlight w:val="none"/>
        </w:rPr>
        <w:t xml:space="preserve">件</w:t>
      </w:r>
      <w:r>
        <w:rPr>
          <w:b/>
          <w:bCs/>
          <w:sz w:val="60"/>
          <w:szCs w:val="60"/>
          <w:highlight w:val="none"/>
        </w:rPr>
      </w:r>
      <w:r/>
    </w:p>
    <w:p>
      <w:pPr>
        <w:pStyle w:val="828"/>
        <w:jc w:val="center"/>
        <w:rPr>
          <w:rFonts w:hint="eastAsia"/>
          <w:b/>
          <w:bCs/>
          <w:sz w:val="60"/>
          <w:szCs w:val="60"/>
          <w:highlight w:val="none"/>
        </w:rPr>
      </w:pPr>
      <w:r>
        <w:rPr>
          <w:rFonts w:hint="eastAsia"/>
          <w:b/>
          <w:bCs/>
          <w:sz w:val="60"/>
          <w:szCs w:val="60"/>
          <w:highlight w:val="none"/>
        </w:rPr>
      </w:r>
      <w:r/>
    </w:p>
    <w:p>
      <w:pPr>
        <w:pStyle w:val="828"/>
        <w:jc w:val="center"/>
        <w:rPr>
          <w:rFonts w:hint="eastAsia"/>
          <w:b/>
          <w:bCs/>
          <w:sz w:val="52"/>
          <w:szCs w:val="52"/>
          <w:highlight w:val="none"/>
        </w:rPr>
      </w:pPr>
      <w:r>
        <w:rPr>
          <w:rFonts w:hint="eastAsia"/>
          <w:b/>
          <w:bCs/>
          <w:sz w:val="52"/>
          <w:szCs w:val="52"/>
          <w:highlight w:val="none"/>
        </w:rPr>
        <w:t xml:space="preserve">（更正）</w:t>
      </w:r>
      <w:r>
        <w:rPr>
          <w:rFonts w:hint="eastAsia"/>
          <w:b/>
          <w:bCs/>
          <w:sz w:val="52"/>
          <w:szCs w:val="52"/>
          <w:highlight w:val="none"/>
        </w:rPr>
      </w:r>
      <w:r/>
    </w:p>
    <w:p>
      <w:pPr>
        <w:pStyle w:val="828"/>
        <w:jc w:val="center"/>
        <w:rPr>
          <w:b/>
          <w:bCs/>
          <w:sz w:val="60"/>
          <w:szCs w:val="60"/>
          <w:highlight w:val="none"/>
        </w:rPr>
      </w:pPr>
      <w:r>
        <w:rPr>
          <w:b/>
          <w:bCs/>
          <w:sz w:val="60"/>
          <w:szCs w:val="60"/>
          <w:highlight w:val="none"/>
        </w:rPr>
      </w:r>
      <w:r/>
    </w:p>
    <w:p>
      <w:pPr>
        <w:pStyle w:val="908"/>
        <w:rPr>
          <w:color w:val="000000"/>
          <w:highlight w:val="none"/>
        </w:rPr>
      </w:pPr>
      <w:r>
        <w:rPr>
          <w:color w:val="000000"/>
          <w:highlight w:val="none"/>
        </w:rPr>
      </w:r>
      <w:r/>
    </w:p>
    <w:p>
      <w:pPr>
        <w:pStyle w:val="828"/>
        <w:jc w:val="center"/>
        <w:spacing w:line="360" w:lineRule="auto"/>
        <w:rPr>
          <w:sz w:val="60"/>
          <w:szCs w:val="60"/>
          <w:highlight w:val="none"/>
        </w:rPr>
      </w:pPr>
      <w:r>
        <w:rPr>
          <w:sz w:val="60"/>
          <w:szCs w:val="60"/>
          <w:highlight w:val="none"/>
        </w:rPr>
      </w:r>
      <w:r/>
    </w:p>
    <w:p>
      <w:pPr>
        <w:pStyle w:val="828"/>
        <w:ind w:left="2640" w:hanging="1800"/>
        <w:jc w:val="left"/>
        <w:spacing w:line="360" w:lineRule="auto"/>
        <w:tabs>
          <w:tab w:val="left" w:pos="3240" w:leader="none"/>
          <w:tab w:val="left" w:pos="3420" w:leader="none"/>
        </w:tabs>
        <w:rPr>
          <w:rFonts w:hint="eastAsia"/>
          <w:bCs/>
          <w:sz w:val="36"/>
          <w:szCs w:val="36"/>
          <w:highlight w:val="none"/>
        </w:rPr>
      </w:pPr>
      <w:r>
        <w:rPr>
          <w:bCs/>
          <w:sz w:val="36"/>
          <w:szCs w:val="36"/>
          <w:highlight w:val="none"/>
        </w:rPr>
        <w:t xml:space="preserve">项目名称：</w:t>
      </w:r>
      <w:r>
        <w:rPr>
          <w:rFonts w:hint="eastAsia"/>
          <w:bCs/>
          <w:sz w:val="36"/>
          <w:szCs w:val="36"/>
          <w:highlight w:val="none"/>
        </w:rPr>
        <w:t xml:space="preserve">2026-2029年度武进区楼宇景观照明维护服务</w:t>
      </w:r>
      <w:r>
        <w:rPr>
          <w:rFonts w:hint="eastAsia"/>
          <w:bCs/>
          <w:sz w:val="36"/>
          <w:szCs w:val="36"/>
          <w:highlight w:val="none"/>
        </w:rPr>
      </w:r>
      <w:r/>
    </w:p>
    <w:p>
      <w:pPr>
        <w:pStyle w:val="828"/>
        <w:ind w:left="2640" w:hanging="1800"/>
        <w:jc w:val="left"/>
        <w:spacing w:line="360" w:lineRule="auto"/>
        <w:tabs>
          <w:tab w:val="left" w:pos="3240" w:leader="none"/>
          <w:tab w:val="left" w:pos="3420" w:leader="none"/>
        </w:tabs>
        <w:rPr>
          <w:rFonts w:hint="eastAsia"/>
          <w:bCs/>
          <w:sz w:val="36"/>
          <w:szCs w:val="36"/>
          <w:highlight w:val="none"/>
        </w:rPr>
      </w:pPr>
      <w:r>
        <w:rPr>
          <w:bCs/>
          <w:sz w:val="36"/>
          <w:szCs w:val="36"/>
          <w:highlight w:val="none"/>
        </w:rPr>
        <w:t xml:space="preserve">项目编号：</w:t>
      </w:r>
      <w:r>
        <w:rPr>
          <w:rFonts w:hint="eastAsia"/>
          <w:bCs/>
          <w:sz w:val="36"/>
          <w:szCs w:val="36"/>
          <w:highlight w:val="none"/>
        </w:rPr>
        <w:t xml:space="preserve">JSZC-320412-HYYZ-G2025-0016</w:t>
      </w:r>
      <w:r>
        <w:rPr>
          <w:rFonts w:hint="eastAsia"/>
          <w:bCs/>
          <w:sz w:val="36"/>
          <w:szCs w:val="36"/>
          <w:highlight w:val="none"/>
        </w:rPr>
      </w:r>
      <w:r/>
    </w:p>
    <w:p>
      <w:pPr>
        <w:pStyle w:val="828"/>
        <w:ind w:left="2640" w:hanging="1800"/>
        <w:jc w:val="left"/>
        <w:spacing w:line="360" w:lineRule="auto"/>
        <w:tabs>
          <w:tab w:val="left" w:pos="3240" w:leader="none"/>
          <w:tab w:val="left" w:pos="3420" w:leader="none"/>
        </w:tabs>
        <w:rPr>
          <w:bCs/>
          <w:sz w:val="36"/>
          <w:szCs w:val="36"/>
          <w:highlight w:val="none"/>
        </w:rPr>
      </w:pPr>
      <w:r>
        <w:rPr>
          <w:bCs/>
          <w:sz w:val="36"/>
          <w:szCs w:val="36"/>
          <w:highlight w:val="none"/>
        </w:rPr>
        <w:t xml:space="preserve">采 购 人：</w:t>
      </w:r>
      <w:r>
        <w:rPr>
          <w:rFonts w:hint="eastAsia"/>
          <w:bCs/>
          <w:sz w:val="36"/>
          <w:szCs w:val="36"/>
          <w:highlight w:val="none"/>
        </w:rPr>
        <w:t xml:space="preserve">常州市武进区市政公用事业管理处</w:t>
      </w:r>
      <w:r>
        <w:rPr>
          <w:bCs/>
          <w:sz w:val="36"/>
          <w:szCs w:val="36"/>
          <w:highlight w:val="none"/>
        </w:rPr>
      </w:r>
      <w:r/>
    </w:p>
    <w:p>
      <w:pPr>
        <w:pStyle w:val="828"/>
        <w:ind w:left="2640" w:hanging="1800"/>
        <w:jc w:val="left"/>
        <w:spacing w:line="360" w:lineRule="auto"/>
        <w:tabs>
          <w:tab w:val="left" w:pos="3240" w:leader="none"/>
          <w:tab w:val="left" w:pos="3420" w:leader="none"/>
        </w:tabs>
        <w:rPr>
          <w:rFonts w:hint="eastAsia"/>
          <w:bCs/>
          <w:sz w:val="36"/>
          <w:szCs w:val="36"/>
          <w:highlight w:val="none"/>
        </w:rPr>
      </w:pPr>
      <w:r>
        <w:rPr>
          <w:rFonts w:hint="eastAsia"/>
          <w:bCs/>
          <w:sz w:val="36"/>
          <w:szCs w:val="36"/>
          <w:highlight w:val="none"/>
        </w:rPr>
        <w:t xml:space="preserve">采购</w:t>
      </w:r>
      <w:r>
        <w:rPr>
          <w:bCs/>
          <w:sz w:val="36"/>
          <w:szCs w:val="36"/>
          <w:highlight w:val="none"/>
        </w:rPr>
        <w:t xml:space="preserve">代理机构：</w:t>
      </w:r>
      <w:r>
        <w:rPr>
          <w:rFonts w:hint="eastAsia"/>
          <w:bCs/>
          <w:sz w:val="36"/>
          <w:szCs w:val="36"/>
          <w:highlight w:val="none"/>
        </w:rPr>
        <w:t xml:space="preserve">常州环宇工程项目管理有限公司</w:t>
      </w:r>
      <w:r>
        <w:rPr>
          <w:rFonts w:hint="eastAsia"/>
          <w:bCs/>
          <w:sz w:val="36"/>
          <w:szCs w:val="36"/>
          <w:highlight w:val="none"/>
        </w:rPr>
      </w:r>
      <w:r/>
    </w:p>
    <w:p>
      <w:pPr>
        <w:pStyle w:val="895"/>
        <w:ind w:firstLine="360"/>
        <w:tabs>
          <w:tab w:val="left" w:pos="567" w:leader="none"/>
        </w:tabs>
        <w:rPr>
          <w:rFonts w:hint="eastAsia"/>
          <w:bCs/>
          <w:sz w:val="36"/>
          <w:szCs w:val="36"/>
          <w:highlight w:val="none"/>
        </w:rPr>
      </w:pPr>
      <w:r>
        <w:rPr>
          <w:rFonts w:hint="eastAsia"/>
          <w:bCs/>
          <w:sz w:val="36"/>
          <w:szCs w:val="36"/>
          <w:highlight w:val="none"/>
        </w:rPr>
      </w:r>
      <w:r/>
    </w:p>
    <w:p>
      <w:pPr>
        <w:pStyle w:val="828"/>
        <w:ind w:left="2640" w:hanging="1800"/>
        <w:jc w:val="center"/>
        <w:spacing w:line="360" w:lineRule="auto"/>
        <w:tabs>
          <w:tab w:val="left" w:pos="3240" w:leader="none"/>
          <w:tab w:val="left" w:pos="3420" w:leader="none"/>
        </w:tabs>
        <w:rPr>
          <w:bCs/>
          <w:sz w:val="36"/>
          <w:szCs w:val="36"/>
          <w:highlight w:val="none"/>
        </w:rPr>
      </w:pPr>
      <w:r>
        <w:rPr>
          <w:rFonts w:hint="eastAsia"/>
          <w:bCs/>
          <w:sz w:val="36"/>
          <w:szCs w:val="36"/>
          <w:highlight w:val="none"/>
        </w:rPr>
        <w:t xml:space="preserve">2025年11月</w:t>
      </w:r>
      <w:r>
        <w:rPr>
          <w:bCs/>
          <w:sz w:val="36"/>
          <w:szCs w:val="36"/>
          <w:highlight w:val="none"/>
        </w:rPr>
      </w:r>
      <w:r/>
    </w:p>
    <w:p>
      <w:pPr>
        <w:pStyle w:val="828"/>
        <w:jc w:val="center"/>
        <w:spacing w:line="360" w:lineRule="auto"/>
        <w:rPr>
          <w:rFonts w:hint="eastAsia"/>
          <w:b/>
          <w:sz w:val="36"/>
          <w:szCs w:val="36"/>
          <w:highlight w:val="none"/>
        </w:rPr>
        <w:outlineLvl w:val="0"/>
      </w:pPr>
      <w:r>
        <w:rPr>
          <w:b/>
          <w:bCs/>
          <w:sz w:val="44"/>
          <w:highlight w:val="none"/>
        </w:rPr>
        <w:br w:type="page" w:clear="all"/>
      </w:r>
      <w:bookmarkStart w:id="0" w:name="_Toc99301418"/>
      <w:r>
        <w:rPr>
          <w:b/>
          <w:sz w:val="36"/>
          <w:szCs w:val="36"/>
          <w:highlight w:val="none"/>
        </w:rPr>
        <w:t xml:space="preserve">目      录</w:t>
      </w:r>
      <w:bookmarkEnd w:id="0"/>
      <w:r>
        <w:rPr>
          <w:rFonts w:hint="eastAsia"/>
          <w:b/>
          <w:sz w:val="36"/>
          <w:szCs w:val="36"/>
          <w:highlight w:val="none"/>
        </w:rPr>
      </w:r>
      <w:r/>
    </w:p>
    <w:p>
      <w:pPr>
        <w:pStyle w:val="880"/>
        <w:spacing w:line="360" w:lineRule="auto"/>
        <w:tabs>
          <w:tab w:val="left" w:pos="1050" w:leader="none"/>
          <w:tab w:val="right" w:pos="8937" w:leader="dot"/>
        </w:tabs>
        <w:rPr>
          <w:rFonts w:ascii="Calibri" w:hAnsi="Calibri"/>
          <w:b w:val="0"/>
          <w:sz w:val="21"/>
          <w:szCs w:val="22"/>
          <w:highlight w:val="none"/>
        </w:rPr>
      </w:pPr>
      <w:r>
        <w:rPr>
          <w:rFonts w:ascii="Calibri" w:hAnsi="Calibri"/>
          <w:b w:val="0"/>
          <w:sz w:val="21"/>
          <w:szCs w:val="22"/>
          <w:highlight w:val="none"/>
        </w:rPr>
      </w:r>
      <w:r/>
    </w:p>
    <w:p>
      <w:pPr>
        <w:pStyle w:val="880"/>
        <w:numPr>
          <w:ilvl w:val="0"/>
          <w:numId w:val="8"/>
        </w:numPr>
        <w:spacing w:line="240" w:lineRule="auto"/>
        <w:tabs>
          <w:tab w:val="left" w:pos="1050" w:leader="none"/>
          <w:tab w:val="right" w:pos="8937" w:leader="dot"/>
        </w:tabs>
        <w:rPr>
          <w:rFonts w:ascii="Times New Roman" w:hAnsi="Times New Roman"/>
          <w:bCs/>
          <w:sz w:val="30"/>
          <w:szCs w:val="30"/>
          <w:highlight w:val="none"/>
        </w:rPr>
      </w:pPr>
      <w:r>
        <w:rPr>
          <w:rFonts w:hint="eastAsia" w:ascii="Times New Roman" w:hAnsi="Times New Roman"/>
          <w:bCs/>
          <w:sz w:val="30"/>
          <w:szCs w:val="30"/>
          <w:highlight w:val="none"/>
        </w:rPr>
        <w:t xml:space="preserve"> 投标邀请</w:t>
      </w:r>
      <w:r>
        <w:rPr>
          <w:rFonts w:ascii="Times New Roman" w:hAnsi="Times New Roman"/>
          <w:bCs/>
          <w:sz w:val="30"/>
          <w:szCs w:val="30"/>
          <w:highlight w:val="none"/>
        </w:rPr>
      </w:r>
      <w:r/>
    </w:p>
    <w:p>
      <w:pPr>
        <w:pStyle w:val="828"/>
        <w:rPr>
          <w:rFonts w:hint="eastAsia"/>
          <w:highlight w:val="none"/>
        </w:rPr>
      </w:pPr>
      <w:r>
        <w:rPr>
          <w:rFonts w:hint="eastAsia"/>
          <w:highlight w:val="none"/>
        </w:rPr>
      </w:r>
      <w:r/>
    </w:p>
    <w:p>
      <w:pPr>
        <w:pStyle w:val="828"/>
        <w:numPr>
          <w:ilvl w:val="0"/>
          <w:numId w:val="8"/>
        </w:numPr>
        <w:rPr>
          <w:b/>
          <w:bCs/>
          <w:sz w:val="30"/>
          <w:szCs w:val="30"/>
          <w:highlight w:val="none"/>
        </w:rPr>
      </w:pPr>
      <w:r>
        <w:rPr>
          <w:rFonts w:hint="eastAsia"/>
          <w:b/>
          <w:bCs/>
          <w:sz w:val="30"/>
          <w:szCs w:val="30"/>
          <w:highlight w:val="none"/>
        </w:rPr>
        <w:t xml:space="preserve"> 投标人须知</w:t>
      </w:r>
      <w:r>
        <w:rPr>
          <w:b/>
          <w:bCs/>
          <w:sz w:val="30"/>
          <w:szCs w:val="30"/>
          <w:highlight w:val="none"/>
        </w:rPr>
      </w:r>
      <w:r/>
    </w:p>
    <w:p>
      <w:pPr>
        <w:pStyle w:val="908"/>
        <w:rPr>
          <w:color w:val="000000"/>
          <w:highlight w:val="none"/>
        </w:rPr>
      </w:pPr>
      <w:r>
        <w:rPr>
          <w:color w:val="000000"/>
          <w:highlight w:val="none"/>
        </w:rPr>
      </w:r>
      <w:r/>
    </w:p>
    <w:p>
      <w:pPr>
        <w:pStyle w:val="908"/>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第三章  资格审查</w:t>
      </w:r>
      <w:r>
        <w:rPr>
          <w:rFonts w:ascii="Times New Roman" w:hAnsi="Times New Roman" w:cs="Times New Roman"/>
          <w:b/>
          <w:bCs/>
          <w:color w:val="000000"/>
          <w:sz w:val="30"/>
          <w:szCs w:val="30"/>
          <w:highlight w:val="none"/>
        </w:rPr>
      </w:r>
      <w:r/>
    </w:p>
    <w:p>
      <w:pPr>
        <w:pStyle w:val="908"/>
        <w:rPr>
          <w:rFonts w:hint="eastAsia"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r>
      <w:r/>
    </w:p>
    <w:p>
      <w:pPr>
        <w:pStyle w:val="908"/>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第四章  评标程序、评标方法和评标标准</w:t>
      </w:r>
      <w:r>
        <w:rPr>
          <w:rFonts w:ascii="Times New Roman" w:hAnsi="Times New Roman" w:cs="Times New Roman"/>
          <w:b/>
          <w:bCs/>
          <w:color w:val="000000"/>
          <w:sz w:val="30"/>
          <w:szCs w:val="30"/>
          <w:highlight w:val="none"/>
        </w:rPr>
      </w:r>
      <w:r/>
    </w:p>
    <w:p>
      <w:pPr>
        <w:pStyle w:val="908"/>
        <w:rPr>
          <w:rFonts w:hint="eastAsia"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r>
      <w:r/>
    </w:p>
    <w:p>
      <w:pPr>
        <w:pStyle w:val="908"/>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第五章  采购需求</w:t>
      </w:r>
      <w:r>
        <w:rPr>
          <w:rFonts w:ascii="Times New Roman" w:hAnsi="Times New Roman" w:cs="Times New Roman"/>
          <w:b/>
          <w:bCs/>
          <w:color w:val="000000"/>
          <w:sz w:val="30"/>
          <w:szCs w:val="30"/>
          <w:highlight w:val="none"/>
        </w:rPr>
      </w:r>
      <w:r/>
    </w:p>
    <w:p>
      <w:pPr>
        <w:pStyle w:val="908"/>
        <w:rPr>
          <w:rFonts w:hint="eastAsia"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r>
      <w:r/>
    </w:p>
    <w:p>
      <w:pPr>
        <w:pStyle w:val="908"/>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第六章  拟签订的合同文本</w:t>
      </w:r>
      <w:r>
        <w:rPr>
          <w:rFonts w:ascii="Times New Roman" w:hAnsi="Times New Roman" w:cs="Times New Roman"/>
          <w:b/>
          <w:bCs/>
          <w:color w:val="000000"/>
          <w:sz w:val="30"/>
          <w:szCs w:val="30"/>
          <w:highlight w:val="none"/>
        </w:rPr>
      </w:r>
      <w:r/>
    </w:p>
    <w:p>
      <w:pPr>
        <w:pStyle w:val="908"/>
        <w:rPr>
          <w:rFonts w:hint="eastAsia"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r>
      <w:r/>
    </w:p>
    <w:p>
      <w:pPr>
        <w:pStyle w:val="828"/>
        <w:widowControl/>
        <w:rPr>
          <w:b/>
          <w:bCs/>
          <w:sz w:val="30"/>
          <w:szCs w:val="30"/>
          <w:highlight w:val="none"/>
        </w:rPr>
      </w:pPr>
      <w:r>
        <w:rPr>
          <w:rFonts w:hint="eastAsia"/>
          <w:b/>
          <w:bCs/>
          <w:sz w:val="30"/>
          <w:szCs w:val="30"/>
          <w:highlight w:val="none"/>
        </w:rPr>
        <w:t xml:space="preserve">第七章  投标文件的组成及提交须知</w:t>
      </w:r>
      <w:r>
        <w:rPr>
          <w:b/>
          <w:bCs/>
          <w:sz w:val="30"/>
          <w:szCs w:val="30"/>
          <w:highlight w:val="none"/>
        </w:rPr>
      </w:r>
      <w:r/>
    </w:p>
    <w:p>
      <w:pPr>
        <w:pStyle w:val="908"/>
        <w:rPr>
          <w:color w:val="000000"/>
          <w:highlight w:val="none"/>
        </w:rPr>
      </w:pPr>
      <w:r>
        <w:rPr>
          <w:color w:val="000000"/>
          <w:highlight w:val="none"/>
        </w:rPr>
      </w:r>
      <w:r/>
    </w:p>
    <w:p>
      <w:pPr>
        <w:pStyle w:val="908"/>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第八章  投标文件格式</w:t>
      </w:r>
      <w:r>
        <w:rPr>
          <w:rFonts w:ascii="Times New Roman" w:hAnsi="Times New Roman" w:cs="Times New Roman"/>
          <w:b/>
          <w:bCs/>
          <w:color w:val="000000"/>
          <w:sz w:val="30"/>
          <w:szCs w:val="30"/>
          <w:highlight w:val="none"/>
        </w:rPr>
      </w:r>
      <w:r/>
    </w:p>
    <w:p>
      <w:pPr>
        <w:pStyle w:val="908"/>
        <w:spacing w:line="360" w:lineRule="auto"/>
        <w:rPr>
          <w:color w:val="000000"/>
          <w:highlight w:val="none"/>
        </w:rPr>
      </w:pPr>
      <w:r>
        <w:rPr>
          <w:color w:val="000000"/>
          <w:highlight w:val="none"/>
        </w:rPr>
      </w:r>
      <w:r/>
    </w:p>
    <w:p>
      <w:pPr>
        <w:pStyle w:val="828"/>
        <w:jc w:val="center"/>
        <w:spacing w:line="360" w:lineRule="auto"/>
        <w:rPr>
          <w:b/>
          <w:sz w:val="36"/>
          <w:szCs w:val="36"/>
          <w:highlight w:val="none"/>
        </w:rPr>
        <w:outlineLvl w:val="0"/>
      </w:pPr>
      <w:r>
        <w:rPr>
          <w:sz w:val="24"/>
          <w:highlight w:val="none"/>
        </w:rPr>
        <w:br w:type="page" w:clear="all"/>
      </w:r>
      <w:bookmarkStart w:id="1" w:name="_Toc99301419"/>
      <w:r>
        <w:rPr>
          <w:b/>
          <w:sz w:val="36"/>
          <w:szCs w:val="36"/>
          <w:highlight w:val="none"/>
        </w:rPr>
        <w:t xml:space="preserve">第一章   投标邀请</w:t>
      </w:r>
      <w:bookmarkEnd w:id="1"/>
      <w:r>
        <w:rPr>
          <w:b/>
          <w:sz w:val="36"/>
          <w:szCs w:val="36"/>
          <w:highlight w:val="none"/>
        </w:rPr>
      </w:r>
      <w:r/>
    </w:p>
    <w:p>
      <w:pPr>
        <w:pStyle w:val="828"/>
        <w:ind w:firstLine="480"/>
        <w:spacing w:line="360" w:lineRule="auto"/>
        <w:rPr>
          <w:sz w:val="24"/>
          <w:highlight w:val="none"/>
        </w:rPr>
      </w:pPr>
      <w:r/>
      <w:bookmarkStart w:id="2" w:name="_Toc35393621"/>
      <w:r/>
      <w:bookmarkStart w:id="3" w:name="_Toc28359079"/>
      <w:r/>
      <w:bookmarkStart w:id="4" w:name="_Toc35393790"/>
      <w:r/>
      <w:bookmarkStart w:id="5" w:name="_Toc28359002"/>
      <w:r/>
      <w:bookmarkStart w:id="6" w:name="_Hlk24379207"/>
      <w:r/>
      <w:bookmarkStart w:id="7" w:name="_Hlk151728086"/>
      <w:r>
        <w:rPr>
          <w:rFonts w:hint="eastAsia"/>
          <w:sz w:val="24"/>
          <w:highlight w:val="none"/>
        </w:rPr>
        <w:t xml:space="preserve">受常州市武进区市政公用事业管理处的委托，常州环宇工程项目管理有限公司就2026-2029年度武进区楼宇景观照明维护服务进行公开招标采购，各潜在投标人可在“苏采云”平台自行免费下载招标文件，并于</w:t>
      </w:r>
      <w:r>
        <w:rPr>
          <w:rFonts w:hint="eastAsia"/>
          <w:b/>
          <w:bCs/>
          <w:sz w:val="24"/>
          <w:highlight w:val="none"/>
          <w:u w:val="single"/>
        </w:rPr>
        <w:t xml:space="preserve">2025年11月28日</w:t>
      </w:r>
      <w:r>
        <w:rPr>
          <w:b/>
          <w:bCs/>
          <w:sz w:val="24"/>
          <w:highlight w:val="none"/>
          <w:u w:val="single"/>
        </w:rPr>
        <w:t xml:space="preserve">9</w:t>
      </w:r>
      <w:r>
        <w:rPr>
          <w:rFonts w:hint="eastAsia"/>
          <w:b/>
          <w:bCs/>
          <w:sz w:val="24"/>
          <w:highlight w:val="none"/>
          <w:u w:val="single"/>
        </w:rPr>
        <w:t xml:space="preserve">:</w:t>
      </w:r>
      <w:r>
        <w:rPr>
          <w:b/>
          <w:bCs/>
          <w:sz w:val="24"/>
          <w:highlight w:val="none"/>
          <w:u w:val="single"/>
        </w:rPr>
        <w:t xml:space="preserve">00</w:t>
      </w:r>
      <w:r>
        <w:rPr>
          <w:rFonts w:hint="eastAsia"/>
          <w:b/>
          <w:bCs/>
          <w:sz w:val="24"/>
          <w:highlight w:val="none"/>
          <w:u w:val="single"/>
        </w:rPr>
        <w:t xml:space="preserve">（</w:t>
      </w:r>
      <w:r>
        <w:rPr>
          <w:rFonts w:hint="eastAsia"/>
          <w:b/>
          <w:bCs/>
          <w:sz w:val="24"/>
          <w:highlight w:val="none"/>
          <w:u w:val="single"/>
        </w:rPr>
        <w:t xml:space="preserve">北京时间）</w:t>
      </w:r>
      <w:r>
        <w:rPr>
          <w:rFonts w:hint="eastAsia"/>
          <w:sz w:val="24"/>
          <w:highlight w:val="none"/>
        </w:rPr>
        <w:t xml:space="preserve">前递交投标</w:t>
      </w:r>
      <w:r>
        <w:rPr>
          <w:sz w:val="24"/>
          <w:highlight w:val="none"/>
        </w:rPr>
        <w:t xml:space="preserve">文件</w:t>
      </w:r>
      <w:r>
        <w:rPr>
          <w:rFonts w:hint="eastAsia"/>
          <w:sz w:val="24"/>
          <w:highlight w:val="none"/>
        </w:rPr>
        <w:t xml:space="preserve">。</w:t>
      </w:r>
      <w:r>
        <w:rPr>
          <w:sz w:val="24"/>
          <w:highlight w:val="none"/>
        </w:rPr>
      </w:r>
      <w:r/>
    </w:p>
    <w:p>
      <w:pPr>
        <w:pStyle w:val="830"/>
        <w:ind w:firstLine="482"/>
        <w:jc w:val="left"/>
        <w:spacing w:before="0" w:line="360" w:lineRule="auto"/>
        <w:tabs>
          <w:tab w:val="right" w:pos="8937" w:leader="dot"/>
        </w:tabs>
        <w:rPr>
          <w:rFonts w:ascii="Times New Roman" w:hAnsi="Times New Roman" w:eastAsia="宋体"/>
          <w:sz w:val="24"/>
          <w:szCs w:val="24"/>
          <w:highlight w:val="none"/>
        </w:rPr>
      </w:pPr>
      <w:r>
        <w:rPr>
          <w:rFonts w:ascii="Times New Roman" w:hAnsi="Times New Roman" w:eastAsia="宋体"/>
          <w:sz w:val="24"/>
          <w:szCs w:val="24"/>
          <w:highlight w:val="none"/>
        </w:rPr>
        <w:t xml:space="preserve">一、项目基本情况</w:t>
      </w:r>
      <w:bookmarkEnd w:id="2"/>
      <w:r/>
      <w:bookmarkEnd w:id="3"/>
      <w:r/>
      <w:bookmarkEnd w:id="4"/>
      <w:r/>
      <w:bookmarkEnd w:id="5"/>
      <w:r>
        <w:rPr>
          <w:rFonts w:ascii="Times New Roman" w:hAnsi="Times New Roman" w:eastAsia="宋体"/>
          <w:sz w:val="24"/>
          <w:szCs w:val="24"/>
          <w:highlight w:val="none"/>
        </w:rPr>
      </w:r>
      <w:r/>
    </w:p>
    <w:p>
      <w:pPr>
        <w:pStyle w:val="828"/>
        <w:ind w:firstLine="480"/>
        <w:spacing w:line="360" w:lineRule="auto"/>
        <w:rPr>
          <w:sz w:val="24"/>
          <w:highlight w:val="none"/>
        </w:rPr>
      </w:pPr>
      <w:r>
        <w:rPr>
          <w:sz w:val="24"/>
          <w:highlight w:val="none"/>
        </w:rPr>
        <w:t xml:space="preserve">1.项目编号：</w:t>
      </w:r>
      <w:r>
        <w:rPr>
          <w:rFonts w:hint="eastAsia"/>
          <w:sz w:val="24"/>
          <w:highlight w:val="none"/>
        </w:rPr>
        <w:t xml:space="preserve">JSZC-320412-HYYZ-G2025-0016 </w:t>
      </w:r>
      <w:r>
        <w:rPr>
          <w:sz w:val="24"/>
          <w:highlight w:val="none"/>
        </w:rPr>
      </w:r>
      <w:r/>
    </w:p>
    <w:p>
      <w:pPr>
        <w:pStyle w:val="828"/>
        <w:ind w:firstLine="480"/>
        <w:spacing w:line="360" w:lineRule="auto"/>
        <w:rPr>
          <w:rFonts w:hint="eastAsia"/>
          <w:sz w:val="24"/>
          <w:highlight w:val="none"/>
        </w:rPr>
      </w:pPr>
      <w:r>
        <w:rPr>
          <w:sz w:val="24"/>
          <w:highlight w:val="none"/>
        </w:rPr>
        <w:t xml:space="preserve">2.项目名称：</w:t>
      </w:r>
      <w:bookmarkEnd w:id="6"/>
      <w:r>
        <w:rPr>
          <w:rFonts w:hint="eastAsia"/>
          <w:sz w:val="24"/>
          <w:highlight w:val="none"/>
        </w:rPr>
        <w:t xml:space="preserve">2026-2029年度武进区楼宇景观照明维护服务</w:t>
      </w:r>
      <w:r>
        <w:rPr>
          <w:rFonts w:hint="eastAsia"/>
          <w:sz w:val="24"/>
          <w:highlight w:val="none"/>
        </w:rPr>
      </w:r>
      <w:r/>
    </w:p>
    <w:p>
      <w:pPr>
        <w:pStyle w:val="828"/>
        <w:ind w:firstLine="480"/>
        <w:spacing w:line="360" w:lineRule="auto"/>
        <w:rPr>
          <w:rFonts w:hint="eastAsia"/>
          <w:strike/>
          <w:sz w:val="24"/>
          <w:highlight w:val="none"/>
        </w:rPr>
      </w:pPr>
      <w:r>
        <w:rPr>
          <w:rFonts w:hint="eastAsia"/>
          <w:sz w:val="24"/>
          <w:highlight w:val="none"/>
        </w:rPr>
        <w:t xml:space="preserve">3.</w:t>
      </w:r>
      <w:r>
        <w:rPr>
          <w:sz w:val="24"/>
          <w:highlight w:val="none"/>
        </w:rPr>
        <w:t xml:space="preserve">项目最高限价：</w:t>
      </w:r>
      <w:r>
        <w:rPr>
          <w:rFonts w:hint="eastAsia"/>
          <w:sz w:val="24"/>
          <w:highlight w:val="none"/>
        </w:rPr>
        <w:t xml:space="preserve">256.78万元/年，三年总770.34万元。供应商报价总价不得超过最高限价，否则作无效响应处理。</w:t>
      </w:r>
      <w:r>
        <w:rPr>
          <w:rFonts w:hint="eastAsia"/>
          <w:strike/>
          <w:sz w:val="24"/>
          <w:highlight w:val="none"/>
        </w:rPr>
      </w:r>
      <w:r/>
    </w:p>
    <w:p>
      <w:pPr>
        <w:pStyle w:val="828"/>
        <w:ind w:firstLine="480"/>
        <w:spacing w:line="360" w:lineRule="auto"/>
        <w:rPr>
          <w:sz w:val="24"/>
          <w:highlight w:val="none"/>
        </w:rPr>
      </w:pPr>
      <w:r>
        <w:rPr>
          <w:rFonts w:hint="eastAsia"/>
          <w:sz w:val="24"/>
          <w:highlight w:val="none"/>
        </w:rPr>
        <w:t xml:space="preserve">4</w:t>
      </w:r>
      <w:r>
        <w:rPr>
          <w:sz w:val="24"/>
          <w:highlight w:val="none"/>
        </w:rPr>
        <w:t xml:space="preserve">.采购需求：</w:t>
      </w:r>
      <w:r>
        <w:rPr>
          <w:sz w:val="24"/>
          <w:highlight w:val="none"/>
        </w:rPr>
      </w:r>
      <w:r/>
    </w:p>
    <w:p>
      <w:pPr>
        <w:pStyle w:val="828"/>
        <w:ind w:firstLine="480"/>
        <w:spacing w:line="360" w:lineRule="auto"/>
        <w:rPr>
          <w:rFonts w:hint="eastAsia"/>
          <w:sz w:val="24"/>
          <w:highlight w:val="none"/>
        </w:rPr>
      </w:pPr>
      <w:r>
        <w:rPr>
          <w:rFonts w:hint="eastAsia"/>
          <w:sz w:val="24"/>
          <w:highlight w:val="none"/>
        </w:rPr>
        <w:t xml:space="preserve">本项目具体服务内容为清单所列楼宇景观照明设施的日常维护保养，现状情况由供应商自行察看了解。</w:t>
      </w:r>
      <w:r>
        <w:rPr>
          <w:rFonts w:hint="eastAsia"/>
          <w:b/>
          <w:bCs/>
          <w:sz w:val="24"/>
          <w:highlight w:val="none"/>
        </w:rPr>
        <w:t xml:space="preserve">清单中序号第37项楼宇亮化设施整体出新必须在第一维护年度内完成。（详见清单）</w:t>
      </w:r>
      <w:r>
        <w:rPr>
          <w:rFonts w:hint="eastAsia"/>
          <w:sz w:val="24"/>
          <w:highlight w:val="none"/>
        </w:rPr>
      </w:r>
      <w:r/>
    </w:p>
    <w:p>
      <w:pPr>
        <w:pStyle w:val="828"/>
        <w:ind w:firstLine="480"/>
        <w:spacing w:line="360" w:lineRule="auto"/>
        <w:rPr>
          <w:sz w:val="24"/>
          <w:highlight w:val="none"/>
        </w:rPr>
      </w:pPr>
      <w:r>
        <w:rPr>
          <w:rFonts w:hint="eastAsia"/>
          <w:sz w:val="24"/>
          <w:highlight w:val="none"/>
        </w:rPr>
        <w:t xml:space="preserve">5</w:t>
      </w:r>
      <w:r>
        <w:rPr>
          <w:sz w:val="24"/>
          <w:highlight w:val="none"/>
        </w:rPr>
        <w:t xml:space="preserve">.合同履行期限：</w:t>
      </w:r>
      <w:bookmarkStart w:id="8" w:name="_Hlk110248781"/>
      <w:r>
        <w:rPr>
          <w:rFonts w:hint="eastAsia"/>
          <w:sz w:val="24"/>
          <w:highlight w:val="none"/>
        </w:rPr>
        <w:t xml:space="preserve">三年，合同一年一签，每年考核合格后续签下一年合同。</w:t>
      </w:r>
      <w:bookmarkEnd w:id="8"/>
      <w:r>
        <w:rPr>
          <w:sz w:val="24"/>
          <w:highlight w:val="none"/>
        </w:rPr>
      </w:r>
      <w:r/>
    </w:p>
    <w:p>
      <w:pPr>
        <w:pStyle w:val="828"/>
        <w:ind w:firstLine="480"/>
        <w:spacing w:line="360" w:lineRule="auto"/>
        <w:rPr>
          <w:rFonts w:hint="eastAsia"/>
          <w:sz w:val="24"/>
          <w:highlight w:val="none"/>
        </w:rPr>
      </w:pPr>
      <w:r>
        <w:rPr>
          <w:rFonts w:hint="eastAsia"/>
          <w:sz w:val="24"/>
          <w:highlight w:val="none"/>
        </w:rPr>
        <w:t xml:space="preserve">6</w:t>
      </w:r>
      <w:r>
        <w:rPr>
          <w:sz w:val="24"/>
          <w:highlight w:val="none"/>
        </w:rPr>
        <w:t xml:space="preserve">.本项目是否接受联合体投标：否</w:t>
      </w:r>
      <w:r>
        <w:rPr>
          <w:rFonts w:hint="eastAsia"/>
          <w:sz w:val="24"/>
          <w:highlight w:val="none"/>
        </w:rPr>
        <w:t xml:space="preserve">。</w:t>
      </w:r>
      <w:r>
        <w:rPr>
          <w:rFonts w:hint="eastAsia"/>
          <w:sz w:val="24"/>
          <w:highlight w:val="none"/>
        </w:rPr>
      </w:r>
      <w:r/>
    </w:p>
    <w:p>
      <w:pPr>
        <w:pStyle w:val="828"/>
        <w:ind w:firstLine="480"/>
        <w:spacing w:line="360" w:lineRule="auto"/>
        <w:rPr>
          <w:rFonts w:hint="eastAsia"/>
          <w:sz w:val="24"/>
          <w:highlight w:val="none"/>
        </w:rPr>
      </w:pPr>
      <w:r>
        <w:rPr>
          <w:rFonts w:hint="eastAsia"/>
          <w:sz w:val="24"/>
          <w:highlight w:val="none"/>
        </w:rPr>
        <w:t xml:space="preserve">7.</w:t>
      </w:r>
      <w:r>
        <w:rPr>
          <w:sz w:val="24"/>
          <w:highlight w:val="none"/>
        </w:rPr>
        <w:t xml:space="preserve">本项目是否接受</w:t>
      </w:r>
      <w:r>
        <w:rPr>
          <w:rFonts w:hint="eastAsia"/>
          <w:sz w:val="24"/>
          <w:highlight w:val="none"/>
        </w:rPr>
        <w:t xml:space="preserve">进口产品</w:t>
      </w:r>
      <w:r>
        <w:rPr>
          <w:sz w:val="24"/>
          <w:highlight w:val="none"/>
        </w:rPr>
        <w:t xml:space="preserve">投标：否</w:t>
      </w:r>
      <w:r>
        <w:rPr>
          <w:rFonts w:hint="eastAsia"/>
          <w:sz w:val="24"/>
          <w:highlight w:val="none"/>
        </w:rPr>
        <w:t xml:space="preserve">。</w:t>
      </w:r>
      <w:r>
        <w:rPr>
          <w:rFonts w:hint="eastAsia"/>
          <w:sz w:val="24"/>
          <w:highlight w:val="none"/>
        </w:rPr>
      </w:r>
      <w:r/>
    </w:p>
    <w:p>
      <w:pPr>
        <w:pStyle w:val="830"/>
        <w:ind w:firstLine="482"/>
        <w:jc w:val="left"/>
        <w:spacing w:before="0" w:line="360" w:lineRule="auto"/>
        <w:tabs>
          <w:tab w:val="right" w:pos="8937" w:leader="dot"/>
        </w:tabs>
        <w:rPr>
          <w:rFonts w:ascii="Times New Roman" w:hAnsi="Times New Roman" w:eastAsia="宋体"/>
          <w:sz w:val="24"/>
          <w:szCs w:val="24"/>
          <w:highlight w:val="none"/>
        </w:rPr>
      </w:pPr>
      <w:r/>
      <w:bookmarkStart w:id="9" w:name="_Toc28359003"/>
      <w:r/>
      <w:bookmarkStart w:id="10" w:name="_Toc35393791"/>
      <w:r/>
      <w:bookmarkStart w:id="11" w:name="_Toc35393622"/>
      <w:r/>
      <w:bookmarkStart w:id="12" w:name="_Toc28359080"/>
      <w:r>
        <w:rPr>
          <w:rFonts w:ascii="Times New Roman" w:hAnsi="Times New Roman" w:eastAsia="宋体"/>
          <w:sz w:val="24"/>
          <w:szCs w:val="24"/>
          <w:highlight w:val="none"/>
        </w:rPr>
        <w:t xml:space="preserve">二、申请人的资格要求</w:t>
      </w:r>
      <w:bookmarkEnd w:id="9"/>
      <w:r/>
      <w:bookmarkEnd w:id="10"/>
      <w:r/>
      <w:bookmarkEnd w:id="11"/>
      <w:r/>
      <w:bookmarkEnd w:id="12"/>
      <w:r>
        <w:rPr>
          <w:rFonts w:ascii="Times New Roman" w:hAnsi="Times New Roman" w:eastAsia="宋体"/>
          <w:sz w:val="24"/>
          <w:szCs w:val="24"/>
          <w:highlight w:val="none"/>
        </w:rPr>
        <w:t xml:space="preserve">（须同时满足）</w:t>
      </w:r>
      <w:r>
        <w:rPr>
          <w:rFonts w:ascii="Times New Roman" w:hAnsi="Times New Roman" w:eastAsia="宋体"/>
          <w:sz w:val="24"/>
          <w:szCs w:val="24"/>
          <w:highlight w:val="none"/>
        </w:rPr>
      </w:r>
      <w:r/>
    </w:p>
    <w:p>
      <w:pPr>
        <w:pStyle w:val="828"/>
        <w:ind w:firstLine="480"/>
        <w:spacing w:line="360" w:lineRule="auto"/>
        <w:rPr>
          <w:sz w:val="24"/>
          <w:highlight w:val="none"/>
        </w:rPr>
      </w:pPr>
      <w:r>
        <w:rPr>
          <w:sz w:val="24"/>
          <w:highlight w:val="none"/>
        </w:rPr>
        <w:t xml:space="preserve">1.满足《中华人民共和国政府采购法》第二十二条规定</w:t>
      </w:r>
      <w:r>
        <w:rPr>
          <w:rFonts w:hint="eastAsia"/>
          <w:sz w:val="24"/>
          <w:highlight w:val="none"/>
        </w:rPr>
        <w:t xml:space="preserve">以及下列情形：</w:t>
      </w:r>
      <w:r>
        <w:rPr>
          <w:sz w:val="24"/>
          <w:highlight w:val="none"/>
        </w:rPr>
      </w:r>
      <w:r/>
    </w:p>
    <w:p>
      <w:pPr>
        <w:pStyle w:val="828"/>
        <w:ind w:firstLine="480"/>
        <w:spacing w:line="360" w:lineRule="auto"/>
        <w:rPr>
          <w:sz w:val="24"/>
          <w:highlight w:val="none"/>
        </w:rPr>
      </w:pPr>
      <w:r>
        <w:rPr>
          <w:rFonts w:hint="eastAsia"/>
          <w:sz w:val="24"/>
          <w:highlight w:val="none"/>
        </w:rPr>
        <w:t xml:space="preserve">1.1未被“信用中国”网站或“中国政府采购网”列入失信被执行人、重大税收违法案件当事人名单、政府采购严重失信行为记录名单；</w:t>
      </w:r>
      <w:r>
        <w:rPr>
          <w:sz w:val="24"/>
          <w:highlight w:val="none"/>
        </w:rPr>
      </w:r>
      <w:r/>
    </w:p>
    <w:p>
      <w:pPr>
        <w:pStyle w:val="828"/>
        <w:ind w:firstLine="480"/>
        <w:spacing w:line="360" w:lineRule="auto"/>
        <w:rPr>
          <w:sz w:val="24"/>
          <w:highlight w:val="none"/>
        </w:rPr>
      </w:pPr>
      <w:r>
        <w:rPr>
          <w:rFonts w:hint="eastAsia"/>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highlight w:val="none"/>
        </w:rPr>
      </w:r>
      <w:r/>
    </w:p>
    <w:p>
      <w:pPr>
        <w:pStyle w:val="828"/>
        <w:ind w:firstLine="480"/>
        <w:spacing w:line="360" w:lineRule="auto"/>
        <w:rPr>
          <w:sz w:val="24"/>
          <w:highlight w:val="none"/>
        </w:rPr>
      </w:pPr>
      <w:r/>
      <w:bookmarkStart w:id="13" w:name="_Toc28359004"/>
      <w:r/>
      <w:bookmarkStart w:id="14" w:name="_Toc28359081"/>
      <w:r>
        <w:rPr>
          <w:sz w:val="24"/>
          <w:highlight w:val="none"/>
        </w:rPr>
        <w:t xml:space="preserve">2.落实政府采购政策需满足的资格要求：</w:t>
      </w:r>
      <w:r>
        <w:rPr>
          <w:sz w:val="24"/>
          <w:highlight w:val="none"/>
        </w:rPr>
      </w:r>
      <w:r/>
    </w:p>
    <w:p>
      <w:pPr>
        <w:pStyle w:val="828"/>
        <w:ind w:firstLine="480"/>
        <w:spacing w:line="360" w:lineRule="auto"/>
        <w:rPr>
          <w:rFonts w:hint="eastAsia"/>
          <w:sz w:val="24"/>
          <w:highlight w:val="none"/>
        </w:rPr>
      </w:pPr>
      <w:r>
        <w:rPr>
          <w:sz w:val="24"/>
          <w:highlight w:val="none"/>
        </w:rPr>
        <w:t xml:space="preserve">2.1 中小企业政策</w:t>
      </w:r>
      <w:r>
        <w:rPr>
          <w:rFonts w:hint="eastAsia"/>
          <w:sz w:val="24"/>
          <w:highlight w:val="none"/>
        </w:rPr>
        <w:t xml:space="preserve">：</w:t>
      </w:r>
      <w:r>
        <w:rPr>
          <w:rFonts w:hint="eastAsia"/>
          <w:sz w:val="24"/>
          <w:highlight w:val="none"/>
        </w:rPr>
      </w:r>
      <w:r/>
    </w:p>
    <w:p>
      <w:pPr>
        <w:pStyle w:val="828"/>
        <w:ind w:firstLine="480"/>
        <w:spacing w:line="360" w:lineRule="auto"/>
        <w:rPr>
          <w:rFonts w:hint="eastAsia"/>
          <w:sz w:val="24"/>
          <w:highlight w:val="none"/>
        </w:rPr>
      </w:pPr>
      <w:r>
        <w:rPr>
          <w:rFonts w:hint="eastAsia"/>
          <w:sz w:val="24"/>
          <w:highlight w:val="none"/>
        </w:rPr>
        <w:t xml:space="preserve">■本项目专门面向■中小 □小微企业  采购。即：提供的货物全部由符合政策要求的中小/小微企业制造、服务全部由符合政策要求的中小/小微企业承接。</w:t>
      </w:r>
      <w:r>
        <w:rPr>
          <w:rFonts w:hint="eastAsia"/>
          <w:sz w:val="24"/>
          <w:highlight w:val="none"/>
        </w:rPr>
      </w:r>
      <w:r/>
    </w:p>
    <w:p>
      <w:pPr>
        <w:pStyle w:val="828"/>
        <w:ind w:firstLine="480"/>
        <w:spacing w:line="360" w:lineRule="auto"/>
        <w:rPr>
          <w:i/>
          <w:iCs/>
          <w:sz w:val="24"/>
          <w:highlight w:val="none"/>
          <w:u w:val="single"/>
        </w:rPr>
      </w:pPr>
      <w:r>
        <w:rPr>
          <w:sz w:val="24"/>
          <w:highlight w:val="none"/>
        </w:rPr>
        <w:t xml:space="preserve">3.本项目的特定资格要求：</w:t>
      </w:r>
      <w:r>
        <w:rPr>
          <w:i/>
          <w:iCs/>
          <w:sz w:val="24"/>
          <w:highlight w:val="none"/>
          <w:u w:val="single"/>
        </w:rPr>
      </w:r>
      <w:r/>
    </w:p>
    <w:p>
      <w:pPr>
        <w:pStyle w:val="828"/>
        <w:ind w:firstLine="480"/>
        <w:spacing w:line="360" w:lineRule="auto"/>
        <w:rPr>
          <w:rFonts w:hint="eastAsia"/>
          <w:sz w:val="24"/>
          <w:highlight w:val="none"/>
        </w:rPr>
      </w:pPr>
      <w:r>
        <w:rPr>
          <w:sz w:val="24"/>
          <w:highlight w:val="none"/>
        </w:rPr>
        <w:t xml:space="preserve">3.1本项目是否接受分支机构参与投标：否</w:t>
      </w:r>
      <w:r>
        <w:rPr>
          <w:rFonts w:hint="eastAsia"/>
          <w:sz w:val="24"/>
          <w:highlight w:val="none"/>
        </w:rPr>
        <w:t xml:space="preserve">。</w:t>
      </w:r>
      <w:r>
        <w:rPr>
          <w:rFonts w:hint="eastAsia"/>
          <w:sz w:val="24"/>
          <w:highlight w:val="none"/>
        </w:rPr>
      </w:r>
      <w:r/>
    </w:p>
    <w:p>
      <w:pPr>
        <w:pStyle w:val="828"/>
        <w:ind w:firstLine="480"/>
        <w:spacing w:line="360" w:lineRule="auto"/>
        <w:rPr>
          <w:rFonts w:hint="eastAsia"/>
          <w:sz w:val="24"/>
          <w:highlight w:val="none"/>
        </w:rPr>
      </w:pPr>
      <w:r>
        <w:rPr>
          <w:sz w:val="24"/>
          <w:highlight w:val="none"/>
        </w:rPr>
        <w:t xml:space="preserve">3.2本项目是否属于政府购买服务：否</w:t>
      </w:r>
      <w:r>
        <w:rPr>
          <w:rFonts w:hint="eastAsia"/>
          <w:sz w:val="24"/>
          <w:highlight w:val="none"/>
        </w:rPr>
        <w:t xml:space="preserve">，公益一类事业单位、使用事业编制且由财政拨款保障的群团组织，不得作为承接主体。</w:t>
      </w:r>
      <w:r>
        <w:rPr>
          <w:rFonts w:hint="eastAsia"/>
          <w:sz w:val="24"/>
          <w:highlight w:val="none"/>
        </w:rPr>
      </w:r>
      <w:r/>
    </w:p>
    <w:p>
      <w:pPr>
        <w:pStyle w:val="828"/>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3.3其他特定资格要求：</w:t>
      </w:r>
      <w:r>
        <w:rPr>
          <w:sz w:val="24"/>
          <w:highlight w:val="none"/>
        </w:rPr>
      </w:r>
      <w:r/>
    </w:p>
    <w:p>
      <w:pPr>
        <w:pStyle w:val="828"/>
        <w:ind w:firstLine="540"/>
        <w:spacing w:line="360" w:lineRule="auto"/>
        <w:rPr>
          <w:rFonts w:hint="eastAsia"/>
          <w:sz w:val="24"/>
          <w:highlight w:val="none"/>
          <w:lang w:bidi="ar"/>
        </w:rPr>
      </w:pPr>
      <w:r>
        <w:rPr>
          <w:rFonts w:hint="eastAsia"/>
          <w:sz w:val="24"/>
          <w:highlight w:val="none"/>
          <w:lang w:bidi="ar"/>
        </w:rPr>
        <w:t xml:space="preserve">（1）供应商具有有效期内的城市及道路照明工程专业承包三级（含）以上资质；</w:t>
      </w:r>
      <w:r>
        <w:rPr>
          <w:rFonts w:hint="eastAsia"/>
          <w:sz w:val="24"/>
          <w:highlight w:val="none"/>
          <w:lang w:bidi="ar"/>
        </w:rPr>
      </w:r>
      <w:r/>
    </w:p>
    <w:p>
      <w:pPr>
        <w:pStyle w:val="828"/>
        <w:ind w:firstLine="540"/>
        <w:spacing w:line="360" w:lineRule="auto"/>
        <w:rPr>
          <w:rFonts w:hint="eastAsia"/>
          <w:sz w:val="24"/>
          <w:highlight w:val="none"/>
          <w:lang w:bidi="ar"/>
        </w:rPr>
      </w:pPr>
      <w:r>
        <w:rPr>
          <w:rFonts w:hint="eastAsia"/>
          <w:sz w:val="24"/>
          <w:highlight w:val="none"/>
          <w:lang w:bidi="ar"/>
        </w:rPr>
        <w:t xml:space="preserve">（2）供应商须具有有效期内的安全生产许可证；</w:t>
      </w:r>
      <w:r>
        <w:rPr>
          <w:rFonts w:hint="eastAsia"/>
          <w:sz w:val="24"/>
          <w:highlight w:val="none"/>
          <w:lang w:bidi="ar"/>
        </w:rPr>
      </w:r>
      <w:r/>
    </w:p>
    <w:p>
      <w:pPr>
        <w:pStyle w:val="828"/>
        <w:ind w:firstLine="540"/>
        <w:spacing w:line="360" w:lineRule="auto"/>
        <w:rPr>
          <w:rFonts w:hint="eastAsia"/>
          <w:sz w:val="24"/>
          <w:highlight w:val="none"/>
          <w:lang w:bidi="ar"/>
        </w:rPr>
      </w:pPr>
      <w:r>
        <w:rPr>
          <w:rFonts w:hint="eastAsia"/>
          <w:sz w:val="24"/>
          <w:highlight w:val="none"/>
          <w:lang w:bidi="ar"/>
        </w:rPr>
        <w:t xml:space="preserve">（3）配备专职安全生产管理人员一名（具备安全员C证），及企业为其缴纳的2025年8月至2025年10月连续3个月的社保证明。</w:t>
      </w:r>
      <w:r>
        <w:rPr>
          <w:rFonts w:hint="eastAsia"/>
          <w:sz w:val="24"/>
          <w:highlight w:val="none"/>
          <w:lang w:bidi="ar"/>
        </w:rPr>
      </w:r>
      <w:r/>
    </w:p>
    <w:p>
      <w:pPr>
        <w:pStyle w:val="828"/>
        <w:ind w:firstLine="540"/>
        <w:spacing w:line="360" w:lineRule="auto"/>
        <w:rPr>
          <w:rFonts w:hint="eastAsia"/>
          <w:sz w:val="24"/>
          <w:highlight w:val="none"/>
          <w:lang w:bidi="ar"/>
        </w:rPr>
      </w:pPr>
      <w:r>
        <w:rPr>
          <w:rFonts w:hint="eastAsia"/>
          <w:sz w:val="24"/>
          <w:highlight w:val="none"/>
          <w:lang w:bidi="ar"/>
        </w:rPr>
        <w:t xml:space="preserve">（2）拟派项目负责人具有有效期内的机电安装工程二级（含）以上建造师资质以及行政主管部门核发的有效安全B证；以及企业为其缴纳的2025年8月至2025年10月连续3个月的社保证明。</w:t>
      </w:r>
      <w:r>
        <w:rPr>
          <w:rFonts w:hint="eastAsia"/>
          <w:sz w:val="24"/>
          <w:highlight w:val="none"/>
          <w:lang w:bidi="ar"/>
        </w:rPr>
      </w:r>
      <w:r/>
    </w:p>
    <w:p>
      <w:pPr>
        <w:pStyle w:val="828"/>
        <w:ind w:firstLine="540"/>
        <w:spacing w:line="360" w:lineRule="auto"/>
        <w:rPr>
          <w:rFonts w:hint="eastAsia"/>
          <w:sz w:val="24"/>
          <w:highlight w:val="none"/>
          <w:lang w:bidi="ar"/>
        </w:rPr>
      </w:pPr>
      <w:r>
        <w:rPr>
          <w:rFonts w:hint="eastAsia"/>
          <w:sz w:val="24"/>
          <w:highlight w:val="none"/>
          <w:lang w:bidi="ar"/>
        </w:rPr>
        <w:t xml:space="preserve">（注：一级建造师电子注册证书，执行《住房和城乡建设部办公厅关于全面实行一级建造师电子注册证书的通知》（建办市[2021]40 号）文件。使用电子证书的，需按江苏省住房和城乡建设厅〔2023〕第5号公告规定使用新版电子证照。）</w:t>
      </w:r>
      <w:r>
        <w:rPr>
          <w:rFonts w:hint="eastAsia"/>
          <w:sz w:val="24"/>
          <w:highlight w:val="none"/>
          <w:lang w:bidi="ar"/>
        </w:rPr>
      </w:r>
      <w:r/>
    </w:p>
    <w:p>
      <w:pPr>
        <w:pStyle w:val="830"/>
        <w:ind w:firstLine="482"/>
        <w:jc w:val="left"/>
        <w:spacing w:before="0" w:line="360" w:lineRule="auto"/>
        <w:widowControl/>
        <w:tabs>
          <w:tab w:val="right" w:pos="8937" w:leader="dot"/>
        </w:tabs>
        <w:rPr>
          <w:rFonts w:ascii="Times New Roman" w:hAnsi="Times New Roman" w:eastAsia="宋体"/>
          <w:sz w:val="24"/>
          <w:szCs w:val="24"/>
          <w:highlight w:val="none"/>
        </w:rPr>
      </w:pPr>
      <w:r/>
      <w:bookmarkEnd w:id="13"/>
      <w:r/>
      <w:bookmarkEnd w:id="14"/>
      <w:r/>
      <w:bookmarkStart w:id="15" w:name="_Toc35393792"/>
      <w:r/>
      <w:bookmarkStart w:id="16" w:name="_Toc35393623"/>
      <w:r>
        <w:rPr>
          <w:rFonts w:ascii="Times New Roman" w:hAnsi="Times New Roman" w:eastAsia="宋体"/>
          <w:sz w:val="24"/>
          <w:szCs w:val="24"/>
          <w:highlight w:val="none"/>
        </w:rPr>
        <w:t xml:space="preserve">三、获取招标文件</w:t>
      </w:r>
      <w:bookmarkEnd w:id="15"/>
      <w:r/>
      <w:bookmarkEnd w:id="16"/>
      <w:r>
        <w:rPr>
          <w:rFonts w:ascii="Times New Roman" w:hAnsi="Times New Roman" w:eastAsia="宋体"/>
          <w:sz w:val="24"/>
          <w:szCs w:val="24"/>
          <w:highlight w:val="none"/>
        </w:rPr>
      </w:r>
      <w:r/>
    </w:p>
    <w:p>
      <w:pPr>
        <w:pStyle w:val="828"/>
        <w:ind w:firstLine="540"/>
        <w:spacing w:line="360" w:lineRule="auto"/>
        <w:rPr>
          <w:rFonts w:hint="eastAsia"/>
          <w:sz w:val="24"/>
          <w:highlight w:val="none"/>
          <w:lang w:bidi="ar"/>
        </w:rPr>
      </w:pPr>
      <w:r/>
      <w:bookmarkStart w:id="17" w:name="_Toc28359084"/>
      <w:r/>
      <w:bookmarkStart w:id="18" w:name="_Toc28359007"/>
      <w:r/>
      <w:bookmarkStart w:id="19" w:name="_Toc35393794"/>
      <w:r/>
      <w:bookmarkStart w:id="20" w:name="_Toc35393625"/>
      <w:r>
        <w:rPr>
          <w:rFonts w:hint="eastAsia"/>
          <w:sz w:val="24"/>
          <w:highlight w:val="none"/>
          <w:lang w:bidi="ar"/>
        </w:rPr>
        <w:t xml:space="preserve">1.时间：自招标文件公告发布之日起5个工作日。</w:t>
      </w:r>
      <w:r>
        <w:rPr>
          <w:rFonts w:hint="eastAsia"/>
          <w:sz w:val="24"/>
          <w:highlight w:val="none"/>
          <w:lang w:bidi="ar"/>
        </w:rPr>
      </w:r>
      <w:r/>
    </w:p>
    <w:p>
      <w:pPr>
        <w:pStyle w:val="828"/>
        <w:ind w:firstLine="540"/>
        <w:spacing w:line="360" w:lineRule="auto"/>
        <w:rPr>
          <w:rFonts w:hint="eastAsia"/>
          <w:sz w:val="24"/>
          <w:highlight w:val="none"/>
          <w:lang w:bidi="ar"/>
        </w:rPr>
      </w:pPr>
      <w:r>
        <w:rPr>
          <w:rFonts w:hint="eastAsia"/>
          <w:sz w:val="24"/>
          <w:highlight w:val="none"/>
          <w:lang w:bidi="ar"/>
        </w:rPr>
        <w:t xml:space="preserve">2.地点：</w:t>
      </w:r>
      <w:bookmarkStart w:id="21" w:name="_Toc38985266"/>
      <w:r>
        <w:rPr>
          <w:rFonts w:hint="eastAsia"/>
          <w:sz w:val="24"/>
          <w:highlight w:val="none"/>
          <w:lang w:bidi="ar"/>
        </w:rPr>
        <w:t xml:space="preserve">“苏采云”政府采购一体化平台 。</w:t>
      </w:r>
      <w:bookmarkEnd w:id="21"/>
      <w:r>
        <w:rPr>
          <w:rFonts w:hint="eastAsia"/>
          <w:sz w:val="24"/>
          <w:highlight w:val="none"/>
          <w:lang w:bidi="ar"/>
        </w:rPr>
      </w:r>
      <w:r/>
    </w:p>
    <w:p>
      <w:pPr>
        <w:pStyle w:val="828"/>
        <w:ind w:firstLine="540"/>
        <w:spacing w:line="360" w:lineRule="auto"/>
        <w:rPr>
          <w:rFonts w:hint="eastAsia"/>
          <w:sz w:val="24"/>
          <w:highlight w:val="none"/>
          <w:lang w:bidi="ar"/>
        </w:rPr>
      </w:pPr>
      <w:r>
        <w:rPr>
          <w:rFonts w:hint="eastAsia"/>
          <w:sz w:val="24"/>
          <w:highlight w:val="none"/>
          <w:lang w:bidi="ar"/>
        </w:rPr>
        <w:t xml:space="preserve">3.方式：在“苏采云”平台自行免费下载招标文件。注：供应商必须登录“苏采云”系统下载电子招标文件方可通过系统进行投标（响应）文件的编制和提交。</w:t>
      </w:r>
      <w:r>
        <w:rPr>
          <w:rFonts w:hint="eastAsia"/>
          <w:sz w:val="24"/>
          <w:highlight w:val="none"/>
          <w:lang w:bidi="ar"/>
        </w:rPr>
      </w:r>
      <w:r/>
    </w:p>
    <w:p>
      <w:pPr>
        <w:pStyle w:val="828"/>
        <w:ind w:firstLine="540"/>
        <w:spacing w:line="360" w:lineRule="auto"/>
        <w:rPr>
          <w:rFonts w:hint="eastAsia"/>
          <w:sz w:val="24"/>
          <w:highlight w:val="none"/>
          <w:lang w:bidi="ar"/>
        </w:rPr>
      </w:pPr>
      <w:r>
        <w:rPr>
          <w:rFonts w:hint="eastAsia"/>
          <w:sz w:val="24"/>
          <w:highlight w:val="none"/>
          <w:lang w:bidi="ar"/>
        </w:rPr>
        <w:t xml:space="preserve">4. 售价：0.00元 </w:t>
      </w:r>
      <w:r>
        <w:rPr>
          <w:rFonts w:hint="eastAsia"/>
          <w:sz w:val="24"/>
          <w:highlight w:val="none"/>
          <w:lang w:bidi="ar"/>
        </w:rPr>
      </w:r>
      <w:r/>
    </w:p>
    <w:p>
      <w:pPr>
        <w:pStyle w:val="830"/>
        <w:ind w:firstLine="482"/>
        <w:jc w:val="left"/>
        <w:spacing w:before="0" w:line="360" w:lineRule="auto"/>
        <w:tabs>
          <w:tab w:val="right" w:pos="8937" w:leader="dot"/>
        </w:tabs>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四、提交投标文件截止时间、开标时间和地点</w:t>
      </w:r>
      <w:r>
        <w:rPr>
          <w:rFonts w:hint="eastAsia" w:ascii="Times New Roman" w:hAnsi="Times New Roman" w:eastAsia="宋体"/>
          <w:sz w:val="24"/>
          <w:szCs w:val="24"/>
          <w:highlight w:val="none"/>
        </w:rPr>
      </w:r>
      <w:r/>
    </w:p>
    <w:p>
      <w:pPr>
        <w:pStyle w:val="828"/>
        <w:ind w:firstLine="480"/>
        <w:spacing w:line="360" w:lineRule="auto"/>
        <w:rPr>
          <w:rFonts w:hint="eastAsia"/>
          <w:sz w:val="24"/>
          <w:highlight w:val="none"/>
        </w:rPr>
      </w:pPr>
      <w:r>
        <w:rPr>
          <w:rFonts w:hint="eastAsia"/>
          <w:sz w:val="24"/>
          <w:highlight w:val="none"/>
        </w:rPr>
        <w:t xml:space="preserve">1、投标截止时间、开标时间：</w:t>
      </w:r>
      <w:r>
        <w:rPr>
          <w:rFonts w:hint="eastAsia"/>
          <w:sz w:val="24"/>
          <w:highlight w:val="none"/>
        </w:rPr>
        <w:t xml:space="preserve">2025年11月28日9点00分</w:t>
      </w:r>
      <w:r>
        <w:rPr>
          <w:rFonts w:hint="eastAsia"/>
          <w:sz w:val="24"/>
          <w:highlight w:val="none"/>
        </w:rPr>
        <w:t xml:space="preserve">（北京时间）。</w:t>
      </w:r>
      <w:r>
        <w:rPr>
          <w:rFonts w:hint="eastAsia"/>
          <w:sz w:val="24"/>
          <w:highlight w:val="none"/>
        </w:rPr>
      </w:r>
      <w:r/>
    </w:p>
    <w:p>
      <w:pPr>
        <w:pStyle w:val="828"/>
        <w:ind w:firstLine="480"/>
        <w:spacing w:line="360" w:lineRule="auto"/>
        <w:rPr>
          <w:sz w:val="24"/>
          <w:highlight w:val="none"/>
          <w:lang w:val="zh-TW" w:bidi="ar"/>
        </w:rPr>
      </w:pPr>
      <w:r/>
      <w:bookmarkStart w:id="22" w:name="_Hlk149911415"/>
      <w:r>
        <w:rPr>
          <w:sz w:val="24"/>
          <w:highlight w:val="none"/>
          <w:lang w:bidi="ar"/>
        </w:rPr>
        <w:t xml:space="preserve">2</w:t>
      </w:r>
      <w:r>
        <w:rPr>
          <w:rFonts w:hint="eastAsia"/>
          <w:sz w:val="24"/>
          <w:highlight w:val="none"/>
          <w:lang w:bidi="ar"/>
        </w:rPr>
        <w:t xml:space="preserve">、</w:t>
      </w:r>
      <w:r>
        <w:rPr>
          <w:sz w:val="24"/>
          <w:highlight w:val="none"/>
          <w:lang w:bidi="ar"/>
        </w:rPr>
        <w:t xml:space="preserve">地点：</w:t>
      </w:r>
      <w:r>
        <w:rPr>
          <w:rFonts w:hint="eastAsia"/>
          <w:sz w:val="24"/>
          <w:highlight w:val="none"/>
          <w:lang w:bidi="ar"/>
        </w:rPr>
        <w:t xml:space="preserve">“苏采云”政府采购一体化平台</w:t>
      </w:r>
      <w:r>
        <w:rPr>
          <w:sz w:val="24"/>
          <w:highlight w:val="none"/>
          <w:lang w:bidi="ar"/>
        </w:rPr>
        <w:t xml:space="preserve"> </w:t>
      </w:r>
      <w:r>
        <w:rPr>
          <w:rFonts w:hint="eastAsia" w:ascii="宋体" w:hAnsi="宋体"/>
          <w:sz w:val="24"/>
          <w:highlight w:val="none"/>
        </w:rPr>
        <w:t xml:space="preserve">。</w:t>
      </w:r>
      <w:r>
        <w:rPr>
          <w:sz w:val="24"/>
          <w:highlight w:val="none"/>
          <w:lang w:val="zh-TW" w:bidi="ar"/>
        </w:rPr>
      </w:r>
      <w:r/>
    </w:p>
    <w:p>
      <w:pPr>
        <w:pStyle w:val="830"/>
        <w:ind w:firstLine="482"/>
        <w:jc w:val="left"/>
        <w:spacing w:before="0" w:line="360" w:lineRule="auto"/>
        <w:tabs>
          <w:tab w:val="right" w:pos="8937" w:leader="dot"/>
        </w:tabs>
        <w:rPr>
          <w:rFonts w:ascii="Times New Roman" w:hAnsi="Times New Roman" w:eastAsia="宋体"/>
          <w:sz w:val="24"/>
          <w:szCs w:val="24"/>
          <w:highlight w:val="none"/>
        </w:rPr>
      </w:pPr>
      <w:r/>
      <w:bookmarkEnd w:id="22"/>
      <w:r>
        <w:rPr>
          <w:rFonts w:hint="eastAsia" w:ascii="Times New Roman" w:hAnsi="Times New Roman" w:eastAsia="宋体"/>
          <w:sz w:val="24"/>
          <w:szCs w:val="24"/>
          <w:highlight w:val="none"/>
        </w:rPr>
        <w:t xml:space="preserve">五</w:t>
      </w:r>
      <w:r>
        <w:rPr>
          <w:rFonts w:ascii="Times New Roman" w:hAnsi="Times New Roman" w:eastAsia="宋体"/>
          <w:sz w:val="24"/>
          <w:szCs w:val="24"/>
          <w:highlight w:val="none"/>
        </w:rPr>
        <w:t xml:space="preserve">、公告期限</w:t>
      </w:r>
      <w:bookmarkEnd w:id="17"/>
      <w:r/>
      <w:bookmarkEnd w:id="18"/>
      <w:r/>
      <w:bookmarkEnd w:id="19"/>
      <w:r/>
      <w:bookmarkEnd w:id="20"/>
      <w:r>
        <w:rPr>
          <w:rFonts w:ascii="Times New Roman" w:hAnsi="Times New Roman" w:eastAsia="宋体"/>
          <w:sz w:val="24"/>
          <w:szCs w:val="24"/>
          <w:highlight w:val="none"/>
        </w:rPr>
      </w:r>
      <w:r/>
    </w:p>
    <w:p>
      <w:pPr>
        <w:pStyle w:val="828"/>
        <w:ind w:firstLine="480"/>
        <w:spacing w:line="360" w:lineRule="auto"/>
        <w:rPr>
          <w:sz w:val="24"/>
          <w:highlight w:val="none"/>
        </w:rPr>
      </w:pPr>
      <w:r>
        <w:rPr>
          <w:sz w:val="24"/>
          <w:highlight w:val="none"/>
        </w:rPr>
        <w:t xml:space="preserve">自本公告发布之日起5个工作日。</w:t>
      </w:r>
      <w:r>
        <w:rPr>
          <w:sz w:val="24"/>
          <w:highlight w:val="none"/>
        </w:rPr>
      </w:r>
      <w:r/>
    </w:p>
    <w:p>
      <w:pPr>
        <w:pStyle w:val="830"/>
        <w:ind w:firstLine="482"/>
        <w:jc w:val="left"/>
        <w:spacing w:before="0" w:line="360" w:lineRule="auto"/>
        <w:tabs>
          <w:tab w:val="right" w:pos="8937" w:leader="dot"/>
        </w:tabs>
        <w:rPr>
          <w:rFonts w:ascii="Times New Roman" w:hAnsi="Times New Roman" w:eastAsia="宋体"/>
          <w:sz w:val="24"/>
          <w:szCs w:val="24"/>
          <w:highlight w:val="none"/>
        </w:rPr>
      </w:pPr>
      <w:r/>
      <w:bookmarkStart w:id="23" w:name="_Toc35393795"/>
      <w:r/>
      <w:bookmarkStart w:id="24" w:name="_Toc35393626"/>
      <w:r>
        <w:rPr>
          <w:rFonts w:hint="eastAsia" w:ascii="Times New Roman" w:hAnsi="Times New Roman" w:eastAsia="宋体"/>
          <w:sz w:val="24"/>
          <w:szCs w:val="24"/>
          <w:highlight w:val="none"/>
        </w:rPr>
        <w:t xml:space="preserve">六</w:t>
      </w:r>
      <w:r>
        <w:rPr>
          <w:rFonts w:ascii="Times New Roman" w:hAnsi="Times New Roman" w:eastAsia="宋体"/>
          <w:sz w:val="24"/>
          <w:szCs w:val="24"/>
          <w:highlight w:val="none"/>
        </w:rPr>
        <w:t xml:space="preserve">、其他补充事宜</w:t>
      </w:r>
      <w:bookmarkEnd w:id="23"/>
      <w:r/>
      <w:bookmarkEnd w:id="24"/>
      <w:r>
        <w:rPr>
          <w:rFonts w:ascii="Times New Roman" w:hAnsi="Times New Roman" w:eastAsia="宋体"/>
          <w:sz w:val="24"/>
          <w:szCs w:val="24"/>
          <w:highlight w:val="none"/>
        </w:rPr>
      </w:r>
      <w:r/>
    </w:p>
    <w:p>
      <w:pPr>
        <w:pStyle w:val="828"/>
        <w:ind w:firstLine="480"/>
        <w:spacing w:line="360" w:lineRule="auto"/>
        <w:rPr>
          <w:rFonts w:hint="eastAsia"/>
          <w:sz w:val="24"/>
          <w:highlight w:val="none"/>
        </w:rPr>
      </w:pPr>
      <w:r/>
      <w:bookmarkStart w:id="25" w:name="OLE_LINK22"/>
      <w:r/>
      <w:bookmarkStart w:id="26" w:name="_Toc35393627"/>
      <w:r/>
      <w:bookmarkStart w:id="27" w:name="_Toc28359008"/>
      <w:r/>
      <w:bookmarkStart w:id="28" w:name="_Toc28359085"/>
      <w:r/>
      <w:bookmarkStart w:id="29" w:name="_Toc35393796"/>
      <w:r>
        <w:rPr>
          <w:rFonts w:hint="eastAsia"/>
          <w:sz w:val="24"/>
          <w:highlight w:val="none"/>
        </w:rPr>
        <w:t xml:space="preserve">1、投标保证金：无需缴纳。</w:t>
      </w:r>
      <w:r>
        <w:rPr>
          <w:rFonts w:hint="eastAsia"/>
          <w:sz w:val="24"/>
          <w:highlight w:val="none"/>
        </w:rPr>
      </w:r>
      <w:r/>
    </w:p>
    <w:p>
      <w:pPr>
        <w:pStyle w:val="828"/>
        <w:ind w:firstLine="480"/>
        <w:spacing w:line="360" w:lineRule="auto"/>
        <w:rPr>
          <w:rFonts w:hint="eastAsia"/>
          <w:sz w:val="24"/>
          <w:highlight w:val="none"/>
        </w:rPr>
      </w:pPr>
      <w:r>
        <w:rPr>
          <w:rFonts w:hint="eastAsia"/>
          <w:sz w:val="24"/>
          <w:highlight w:val="none"/>
        </w:rPr>
        <w:t xml:space="preserve">2、CA办理注意事项：领取CA和办理电子签章请至常州市政务服务中心1-1号四楼大厅CA办理窗口办理，或者登录常州市政府采购网“下载中心”，下载并查阅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r>
        <w:rPr>
          <w:rFonts w:hint="eastAsia"/>
          <w:sz w:val="24"/>
          <w:highlight w:val="none"/>
        </w:rPr>
      </w:r>
      <w:r/>
    </w:p>
    <w:p>
      <w:pPr>
        <w:pStyle w:val="828"/>
        <w:ind w:firstLine="480"/>
        <w:spacing w:line="360" w:lineRule="auto"/>
        <w:rPr>
          <w:rFonts w:hint="eastAsia"/>
          <w:sz w:val="24"/>
          <w:highlight w:val="none"/>
        </w:rPr>
      </w:pPr>
      <w:r>
        <w:rPr>
          <w:rFonts w:hint="eastAsia"/>
          <w:sz w:val="24"/>
          <w:highlight w:val="none"/>
        </w:rPr>
        <w:t xml:space="preserve">3、关于常州市中小企业政府采购信用融资：根据《常州市财政局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sz w:val="24"/>
          <w:highlight w:val="none"/>
        </w:rPr>
      </w:r>
      <w:r/>
    </w:p>
    <w:p>
      <w:pPr>
        <w:pStyle w:val="828"/>
        <w:ind w:firstLine="480"/>
        <w:spacing w:line="360" w:lineRule="auto"/>
        <w:rPr>
          <w:rFonts w:hint="eastAsia"/>
          <w:sz w:val="24"/>
          <w:highlight w:val="none"/>
        </w:rPr>
      </w:pPr>
      <w:r>
        <w:rPr>
          <w:rFonts w:hint="eastAsia"/>
          <w:sz w:val="24"/>
          <w:highlight w:val="none"/>
        </w:rPr>
        <w:t xml:space="preserve">4、采购公告内容与采购文件不一致的，以采购文件为准。</w:t>
      </w:r>
      <w:r>
        <w:rPr>
          <w:rFonts w:hint="eastAsia"/>
          <w:sz w:val="24"/>
          <w:highlight w:val="none"/>
        </w:rPr>
      </w:r>
      <w:r/>
    </w:p>
    <w:p>
      <w:pPr>
        <w:pStyle w:val="828"/>
        <w:ind w:firstLine="480"/>
        <w:spacing w:line="360" w:lineRule="auto"/>
        <w:rPr>
          <w:rFonts w:hint="eastAsia"/>
          <w:sz w:val="24"/>
          <w:highlight w:val="none"/>
        </w:rPr>
      </w:pPr>
      <w:r>
        <w:rPr>
          <w:rFonts w:hint="eastAsia"/>
          <w:sz w:val="24"/>
          <w:highlight w:val="none"/>
        </w:rPr>
        <w:t xml:space="preserve">5、电子化招投标技术支持电话：0519-85588210/ 0519-85588163</w:t>
      </w:r>
      <w:bookmarkEnd w:id="25"/>
      <w:r>
        <w:rPr>
          <w:rFonts w:hint="eastAsia"/>
          <w:sz w:val="24"/>
          <w:highlight w:val="none"/>
        </w:rPr>
      </w:r>
      <w:r/>
    </w:p>
    <w:p>
      <w:pPr>
        <w:pStyle w:val="828"/>
        <w:ind w:firstLine="480"/>
        <w:spacing w:line="360" w:lineRule="auto"/>
        <w:rPr>
          <w:b/>
          <w:bCs/>
          <w:sz w:val="24"/>
          <w:highlight w:val="none"/>
        </w:rPr>
      </w:pPr>
      <w:r>
        <w:rPr>
          <w:rFonts w:hint="eastAsia"/>
          <w:b/>
          <w:bCs/>
          <w:sz w:val="24"/>
          <w:highlight w:val="none"/>
        </w:rPr>
        <w:t xml:space="preserve">七</w:t>
      </w:r>
      <w:r>
        <w:rPr>
          <w:b/>
          <w:bCs/>
          <w:sz w:val="24"/>
          <w:highlight w:val="none"/>
        </w:rPr>
        <w:t xml:space="preserve">、对本项目提出询问，请按以下方式联系。</w:t>
      </w:r>
      <w:r>
        <w:rPr>
          <w:b/>
          <w:bCs/>
          <w:sz w:val="24"/>
          <w:highlight w:val="none"/>
        </w:rPr>
      </w:r>
      <w:r/>
    </w:p>
    <w:p>
      <w:pPr>
        <w:pStyle w:val="828"/>
        <w:ind w:firstLine="482"/>
        <w:jc w:val="left"/>
        <w:spacing w:line="360" w:lineRule="auto"/>
        <w:widowControl/>
        <w:rPr>
          <w:b/>
          <w:sz w:val="24"/>
          <w:highlight w:val="none"/>
        </w:rPr>
      </w:pPr>
      <w:r/>
      <w:bookmarkStart w:id="30" w:name="_Hlk149911588"/>
      <w:r>
        <w:rPr>
          <w:b/>
          <w:sz w:val="24"/>
          <w:highlight w:val="none"/>
        </w:rPr>
        <w:t xml:space="preserve">1</w:t>
      </w:r>
      <w:r>
        <w:rPr>
          <w:rFonts w:hint="eastAsia"/>
          <w:b/>
          <w:sz w:val="24"/>
          <w:highlight w:val="none"/>
        </w:rPr>
        <w:t xml:space="preserve">、采购人信息</w:t>
      </w:r>
      <w:r>
        <w:rPr>
          <w:b/>
          <w:sz w:val="24"/>
          <w:highlight w:val="none"/>
        </w:rPr>
      </w:r>
      <w:r/>
    </w:p>
    <w:p>
      <w:pPr>
        <w:pStyle w:val="908"/>
        <w:ind w:firstLine="480"/>
        <w:spacing w:line="360" w:lineRule="auto"/>
        <w:rPr>
          <w:rFonts w:ascii="Times New Roman" w:hAnsi="Times New Roman" w:cs="Times New Roman"/>
          <w:bCs/>
          <w:color w:val="000000"/>
          <w:highlight w:val="none"/>
        </w:rPr>
      </w:pPr>
      <w:r>
        <w:rPr>
          <w:rFonts w:hint="eastAsia" w:ascii="Times New Roman" w:hAnsi="Times New Roman" w:cs="Times New Roman"/>
          <w:bCs/>
          <w:color w:val="000000"/>
          <w:highlight w:val="none"/>
        </w:rPr>
        <w:t xml:space="preserve">名    称：常州市武进区市政公用事业管理处</w:t>
      </w:r>
      <w:r>
        <w:rPr>
          <w:rFonts w:ascii="Times New Roman" w:hAnsi="Times New Roman" w:cs="Times New Roman"/>
          <w:bCs/>
          <w:color w:val="000000"/>
          <w:highlight w:val="none"/>
        </w:rPr>
      </w:r>
      <w:r/>
    </w:p>
    <w:p>
      <w:pPr>
        <w:pStyle w:val="908"/>
        <w:ind w:firstLine="480"/>
        <w:spacing w:line="360" w:lineRule="auto"/>
        <w:rPr>
          <w:rFonts w:ascii="Times New Roman" w:hAnsi="Times New Roman" w:cs="Times New Roman"/>
          <w:bCs/>
          <w:color w:val="000000"/>
          <w:highlight w:val="none"/>
        </w:rPr>
      </w:pPr>
      <w:r>
        <w:rPr>
          <w:rFonts w:hint="eastAsia" w:ascii="Times New Roman" w:hAnsi="Times New Roman" w:cs="Times New Roman"/>
          <w:bCs/>
          <w:color w:val="000000"/>
          <w:highlight w:val="none"/>
        </w:rPr>
        <w:t xml:space="preserve">地址：</w:t>
      </w:r>
      <w:r>
        <w:rPr>
          <w:rFonts w:hint="eastAsia" w:ascii="宋体" w:hAnsi="宋体"/>
          <w:color w:val="000000"/>
          <w:highlight w:val="none"/>
        </w:rPr>
        <w:t xml:space="preserve">常州市武进区广电路</w:t>
      </w:r>
      <w:r>
        <w:rPr>
          <w:rFonts w:ascii="Times New Roman" w:hAnsi="Times New Roman" w:cs="Times New Roman"/>
          <w:bCs/>
          <w:color w:val="000000"/>
          <w:highlight w:val="none"/>
        </w:rPr>
      </w:r>
      <w:r/>
    </w:p>
    <w:p>
      <w:pPr>
        <w:pStyle w:val="908"/>
        <w:ind w:firstLine="480"/>
        <w:spacing w:line="360" w:lineRule="auto"/>
        <w:rPr>
          <w:rFonts w:hint="eastAsia" w:ascii="Times New Roman" w:hAnsi="Times New Roman" w:cs="Times New Roman"/>
          <w:bCs/>
          <w:color w:val="000000"/>
          <w:highlight w:val="none"/>
        </w:rPr>
      </w:pPr>
      <w:r>
        <w:rPr>
          <w:rFonts w:hint="eastAsia" w:ascii="Times New Roman" w:hAnsi="Times New Roman" w:cs="Times New Roman"/>
          <w:bCs/>
          <w:color w:val="000000"/>
          <w:highlight w:val="none"/>
        </w:rPr>
        <w:t xml:space="preserve">联系方式：</w:t>
      </w:r>
      <w:r>
        <w:rPr>
          <w:rFonts w:hint="eastAsia" w:ascii="宋体" w:hAnsi="宋体"/>
          <w:color w:val="000000"/>
          <w:highlight w:val="none"/>
        </w:rPr>
        <w:t xml:space="preserve">0519-86596813</w:t>
      </w:r>
      <w:r>
        <w:rPr>
          <w:rFonts w:hint="eastAsia" w:ascii="Times New Roman" w:hAnsi="Times New Roman" w:cs="Times New Roman"/>
          <w:bCs/>
          <w:color w:val="000000"/>
          <w:highlight w:val="none"/>
        </w:rPr>
      </w:r>
      <w:r/>
    </w:p>
    <w:p>
      <w:pPr>
        <w:pStyle w:val="828"/>
        <w:ind w:firstLine="482"/>
        <w:jc w:val="left"/>
        <w:spacing w:line="360" w:lineRule="auto"/>
        <w:rPr>
          <w:b/>
          <w:sz w:val="24"/>
          <w:highlight w:val="none"/>
        </w:rPr>
      </w:pPr>
      <w:r>
        <w:rPr>
          <w:b/>
          <w:sz w:val="24"/>
          <w:highlight w:val="none"/>
        </w:rPr>
        <w:t xml:space="preserve">2</w:t>
      </w:r>
      <w:r>
        <w:rPr>
          <w:rFonts w:hint="eastAsia"/>
          <w:b/>
          <w:sz w:val="24"/>
          <w:highlight w:val="none"/>
        </w:rPr>
        <w:t xml:space="preserve">、代理机构信息</w:t>
      </w:r>
      <w:r>
        <w:rPr>
          <w:b/>
          <w:sz w:val="24"/>
          <w:highlight w:val="none"/>
        </w:rPr>
      </w:r>
      <w:r/>
    </w:p>
    <w:p>
      <w:pPr>
        <w:pStyle w:val="908"/>
        <w:ind w:firstLine="480"/>
        <w:spacing w:line="360" w:lineRule="auto"/>
        <w:rPr>
          <w:rFonts w:ascii="Times New Roman" w:hAnsi="Times New Roman" w:cs="Times New Roman"/>
          <w:bCs/>
          <w:color w:val="000000"/>
          <w:highlight w:val="none"/>
        </w:rPr>
      </w:pPr>
      <w:r>
        <w:rPr>
          <w:rFonts w:hint="eastAsia" w:ascii="Times New Roman" w:hAnsi="Times New Roman" w:cs="Times New Roman"/>
          <w:bCs/>
          <w:color w:val="000000"/>
          <w:highlight w:val="none"/>
        </w:rPr>
        <w:t xml:space="preserve">名    称：常州环宇工程项目管理有限公司</w:t>
      </w:r>
      <w:r>
        <w:rPr>
          <w:rFonts w:ascii="Times New Roman" w:hAnsi="Times New Roman" w:cs="Times New Roman"/>
          <w:bCs/>
          <w:color w:val="000000"/>
          <w:highlight w:val="none"/>
        </w:rPr>
      </w:r>
      <w:r/>
    </w:p>
    <w:p>
      <w:pPr>
        <w:pStyle w:val="908"/>
        <w:ind w:firstLine="480"/>
        <w:spacing w:line="360" w:lineRule="auto"/>
        <w:rPr>
          <w:rFonts w:ascii="Times New Roman" w:hAnsi="Times New Roman" w:cs="Times New Roman"/>
          <w:bCs/>
          <w:color w:val="000000"/>
          <w:highlight w:val="none"/>
        </w:rPr>
      </w:pPr>
      <w:r>
        <w:rPr>
          <w:rFonts w:hint="eastAsia" w:ascii="Times New Roman" w:hAnsi="Times New Roman" w:cs="Times New Roman"/>
          <w:bCs/>
          <w:color w:val="000000"/>
          <w:highlight w:val="none"/>
        </w:rPr>
        <w:t xml:space="preserve">地　址：常州市武进区延政中大道19号武房大厦4楼</w:t>
      </w:r>
      <w:r>
        <w:rPr>
          <w:rFonts w:ascii="Times New Roman" w:hAnsi="Times New Roman" w:cs="Times New Roman"/>
          <w:bCs/>
          <w:color w:val="000000"/>
          <w:highlight w:val="none"/>
        </w:rPr>
      </w:r>
      <w:r/>
    </w:p>
    <w:p>
      <w:pPr>
        <w:pStyle w:val="908"/>
        <w:ind w:firstLine="480"/>
        <w:spacing w:line="360" w:lineRule="auto"/>
        <w:rPr>
          <w:rFonts w:ascii="Times New Roman" w:hAnsi="Times New Roman" w:cs="Times New Roman"/>
          <w:bCs/>
          <w:color w:val="000000"/>
          <w:highlight w:val="none"/>
        </w:rPr>
      </w:pPr>
      <w:r>
        <w:rPr>
          <w:rFonts w:hint="eastAsia" w:ascii="Times New Roman" w:hAnsi="Times New Roman" w:cs="Times New Roman"/>
          <w:bCs/>
          <w:color w:val="000000"/>
          <w:highlight w:val="none"/>
        </w:rPr>
        <w:t xml:space="preserve">联系方式：0519-86310937</w:t>
      </w:r>
      <w:r>
        <w:rPr>
          <w:rFonts w:ascii="Times New Roman" w:hAnsi="Times New Roman" w:cs="Times New Roman"/>
          <w:bCs/>
          <w:color w:val="000000"/>
          <w:highlight w:val="none"/>
        </w:rPr>
      </w:r>
      <w:r/>
    </w:p>
    <w:p>
      <w:pPr>
        <w:pStyle w:val="908"/>
        <w:ind w:firstLine="480"/>
        <w:spacing w:line="360" w:lineRule="auto"/>
        <w:rPr>
          <w:rFonts w:ascii="Times New Roman" w:hAnsi="Times New Roman" w:cs="Times New Roman"/>
          <w:color w:val="000000"/>
          <w:highlight w:val="none"/>
        </w:rPr>
      </w:pPr>
      <w:r>
        <w:rPr>
          <w:rFonts w:hint="eastAsia" w:ascii="Times New Roman" w:hAnsi="Times New Roman" w:cs="Times New Roman"/>
          <w:color w:val="000000"/>
          <w:highlight w:val="none"/>
        </w:rPr>
        <w:t xml:space="preserve">3.项目联系方式</w:t>
      </w:r>
      <w:r>
        <w:rPr>
          <w:rFonts w:ascii="Times New Roman" w:hAnsi="Times New Roman" w:cs="Times New Roman"/>
          <w:color w:val="000000"/>
          <w:highlight w:val="none"/>
        </w:rPr>
      </w:r>
      <w:r/>
    </w:p>
    <w:p>
      <w:pPr>
        <w:pStyle w:val="908"/>
        <w:ind w:firstLine="480"/>
        <w:spacing w:line="360" w:lineRule="auto"/>
        <w:rPr>
          <w:rFonts w:ascii="Times New Roman" w:hAnsi="Times New Roman" w:cs="Times New Roman"/>
          <w:color w:val="000000"/>
          <w:highlight w:val="none"/>
        </w:rPr>
      </w:pPr>
      <w:r>
        <w:rPr>
          <w:rFonts w:hint="eastAsia" w:ascii="Times New Roman" w:hAnsi="Times New Roman" w:cs="Times New Roman"/>
          <w:color w:val="000000"/>
          <w:highlight w:val="none"/>
        </w:rPr>
        <w:t xml:space="preserve">采购单位联系人：沈科</w:t>
      </w:r>
      <w:r>
        <w:rPr>
          <w:rFonts w:ascii="Times New Roman" w:hAnsi="Times New Roman" w:cs="Times New Roman"/>
          <w:color w:val="000000"/>
          <w:highlight w:val="none"/>
        </w:rPr>
      </w:r>
      <w:r/>
    </w:p>
    <w:p>
      <w:pPr>
        <w:pStyle w:val="908"/>
        <w:ind w:firstLine="480"/>
        <w:spacing w:line="360" w:lineRule="auto"/>
        <w:rPr>
          <w:rFonts w:ascii="Times New Roman" w:hAnsi="Times New Roman" w:cs="Times New Roman"/>
          <w:color w:val="000000"/>
          <w:highlight w:val="none"/>
        </w:rPr>
      </w:pPr>
      <w:r>
        <w:rPr>
          <w:rFonts w:hint="eastAsia" w:ascii="Times New Roman" w:hAnsi="Times New Roman" w:cs="Times New Roman"/>
          <w:color w:val="000000"/>
          <w:highlight w:val="none"/>
        </w:rPr>
        <w:t xml:space="preserve">代理机构联系人：周工</w:t>
      </w:r>
      <w:r>
        <w:rPr>
          <w:rFonts w:ascii="Times New Roman" w:hAnsi="Times New Roman" w:cs="Times New Roman"/>
          <w:color w:val="000000"/>
          <w:highlight w:val="none"/>
        </w:rPr>
      </w:r>
      <w:r/>
    </w:p>
    <w:p>
      <w:pPr>
        <w:pStyle w:val="908"/>
        <w:ind w:firstLine="480"/>
        <w:spacing w:line="360" w:lineRule="auto"/>
        <w:rPr>
          <w:rFonts w:hint="eastAsia" w:ascii="宋体" w:hAnsi="宋体" w:cs="Times New Roman"/>
          <w:bCs/>
          <w:color w:val="000000"/>
          <w:highlight w:val="none"/>
        </w:rPr>
      </w:pPr>
      <w:r/>
      <w:bookmarkEnd w:id="7"/>
      <w:r/>
      <w:bookmarkEnd w:id="26"/>
      <w:r/>
      <w:bookmarkEnd w:id="27"/>
      <w:r/>
      <w:bookmarkEnd w:id="28"/>
      <w:r/>
      <w:bookmarkEnd w:id="29"/>
      <w:r/>
      <w:bookmarkEnd w:id="30"/>
      <w:r/>
      <w:bookmarkStart w:id="31" w:name="_Hlk150161828"/>
      <w:r>
        <w:rPr>
          <w:rFonts w:hint="eastAsia" w:ascii="宋体" w:hAnsi="宋体" w:cs="Times New Roman"/>
          <w:bCs/>
          <w:color w:val="000000"/>
          <w:highlight w:val="none"/>
        </w:rPr>
      </w:r>
      <w:r/>
    </w:p>
    <w:p>
      <w:pPr>
        <w:pStyle w:val="828"/>
        <w:jc w:val="center"/>
        <w:spacing w:line="360" w:lineRule="auto"/>
        <w:rPr>
          <w:b/>
          <w:sz w:val="32"/>
          <w:szCs w:val="32"/>
          <w:highlight w:val="none"/>
        </w:rPr>
        <w:outlineLvl w:val="0"/>
      </w:pPr>
      <w:r/>
      <w:bookmarkEnd w:id="31"/>
      <w:r/>
      <w:bookmarkStart w:id="32" w:name="_Toc353873938"/>
      <w:r/>
      <w:bookmarkStart w:id="33" w:name="_Toc305158854"/>
      <w:r/>
      <w:bookmarkStart w:id="34" w:name="_Toc150774783"/>
      <w:r/>
      <w:bookmarkStart w:id="35" w:name="_Toc353825548"/>
      <w:r/>
      <w:bookmarkStart w:id="36" w:name="_Toc99301420"/>
      <w:r/>
      <w:bookmarkStart w:id="37" w:name="_Toc512937850"/>
      <w:r/>
      <w:bookmarkStart w:id="38" w:name="_Toc265228423"/>
      <w:r/>
      <w:bookmarkStart w:id="39" w:name="_Toc127151777"/>
      <w:r/>
      <w:bookmarkStart w:id="40" w:name="_Toc127161488"/>
      <w:r/>
      <w:bookmarkStart w:id="41" w:name="_Toc264969275"/>
      <w:r/>
      <w:bookmarkStart w:id="42" w:name="_Toc195842950"/>
      <w:r/>
      <w:bookmarkStart w:id="43" w:name="_Toc226965856"/>
      <w:r/>
      <w:bookmarkStart w:id="44" w:name="_Toc305158928"/>
      <w:r>
        <w:rPr>
          <w:b/>
          <w:sz w:val="36"/>
          <w:szCs w:val="36"/>
          <w:highlight w:val="none"/>
        </w:rPr>
        <w:br w:type="page" w:clear="all"/>
      </w:r>
      <w:r>
        <w:rPr>
          <w:b/>
          <w:sz w:val="36"/>
          <w:szCs w:val="36"/>
          <w:highlight w:val="none"/>
        </w:rPr>
        <w:t xml:space="preserve">第二章   投标人须知</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rPr>
          <w:b/>
          <w:sz w:val="32"/>
          <w:szCs w:val="32"/>
          <w:highlight w:val="none"/>
        </w:rPr>
      </w:r>
      <w:r/>
    </w:p>
    <w:p>
      <w:pPr>
        <w:pStyle w:val="830"/>
        <w:spacing w:before="0" w:line="360" w:lineRule="auto"/>
        <w:tabs>
          <w:tab w:val="center" w:pos="4592" w:leader="none"/>
          <w:tab w:val="left" w:pos="7860" w:leader="none"/>
          <w:tab w:val="right" w:pos="8937" w:leader="dot"/>
        </w:tabs>
        <w:rPr>
          <w:rFonts w:ascii="Times New Roman" w:hAnsi="Times New Roman" w:eastAsia="宋体"/>
          <w:sz w:val="32"/>
          <w:szCs w:val="32"/>
          <w:highlight w:val="none"/>
        </w:rPr>
      </w:pPr>
      <w:r/>
      <w:bookmarkStart w:id="45" w:name="_Toc150509270"/>
      <w:r/>
      <w:bookmarkStart w:id="46" w:name="_Toc164229360"/>
      <w:r/>
      <w:bookmarkStart w:id="47" w:name="_Toc226309763"/>
      <w:r/>
      <w:bookmarkStart w:id="48" w:name="_Toc164351613"/>
      <w:r/>
      <w:bookmarkStart w:id="49" w:name="_Toc226965709"/>
      <w:r/>
      <w:bookmarkStart w:id="50" w:name="_Toc150774619"/>
      <w:r/>
      <w:bookmarkStart w:id="51" w:name="_Toc151193761"/>
      <w:r/>
      <w:bookmarkStart w:id="52" w:name="_Toc520356144"/>
      <w:r/>
      <w:bookmarkStart w:id="53" w:name="_Toc164608633"/>
      <w:r/>
      <w:bookmarkStart w:id="54" w:name="_Toc127151720"/>
      <w:r/>
      <w:bookmarkStart w:id="55" w:name="_Toc149720812"/>
      <w:r/>
      <w:bookmarkStart w:id="56" w:name="_Toc150480757"/>
      <w:r/>
      <w:bookmarkStart w:id="57" w:name="_Toc127161433"/>
      <w:r/>
      <w:bookmarkStart w:id="58" w:name="_Toc195842884"/>
      <w:r/>
      <w:bookmarkStart w:id="59" w:name="_Toc151190146"/>
      <w:r/>
      <w:bookmarkStart w:id="60" w:name="_Toc151193907"/>
      <w:r/>
      <w:bookmarkStart w:id="61" w:name="_Toc226337215"/>
      <w:r/>
      <w:bookmarkStart w:id="62" w:name="_Toc150774724"/>
      <w:r/>
      <w:bookmarkStart w:id="63" w:name="_Toc142311021"/>
      <w:r/>
      <w:bookmarkStart w:id="64" w:name="_Toc151193617"/>
      <w:r/>
      <w:bookmarkStart w:id="65" w:name="_Toc164608788"/>
      <w:r/>
      <w:bookmarkStart w:id="66" w:name="_Toc127151519"/>
      <w:r/>
      <w:bookmarkStart w:id="67" w:name="_Toc151193689"/>
      <w:r/>
      <w:bookmarkStart w:id="68" w:name="_Toc151193833"/>
      <w:r/>
      <w:bookmarkStart w:id="69" w:name="_Toc226965792"/>
      <w:r/>
      <w:bookmarkStart w:id="70" w:name="_Toc164229214"/>
      <w:r>
        <w:rPr>
          <w:rFonts w:ascii="Times New Roman" w:hAnsi="Times New Roman" w:eastAsia="宋体"/>
          <w:sz w:val="32"/>
          <w:szCs w:val="32"/>
          <w:highlight w:val="none"/>
        </w:rPr>
        <w:t xml:space="preserve">第一节</w:t>
      </w:r>
      <w:r>
        <w:rPr>
          <w:rFonts w:hint="eastAsia" w:ascii="Times New Roman" w:hAnsi="Times New Roman" w:eastAsia="宋体"/>
          <w:sz w:val="32"/>
          <w:szCs w:val="32"/>
          <w:highlight w:val="none"/>
        </w:rPr>
        <w:t xml:space="preserve"> </w:t>
      </w:r>
      <w:r>
        <w:rPr>
          <w:rFonts w:ascii="Times New Roman" w:hAnsi="Times New Roman" w:eastAsia="宋体"/>
          <w:sz w:val="32"/>
          <w:szCs w:val="32"/>
          <w:highlight w:val="none"/>
        </w:rPr>
        <w:t xml:space="preserve">投标人须知资料表</w:t>
      </w:r>
      <w:r>
        <w:rPr>
          <w:rFonts w:ascii="Times New Roman" w:hAnsi="Times New Roman" w:eastAsia="宋体"/>
          <w:sz w:val="32"/>
          <w:szCs w:val="32"/>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828"/>
              <w:jc w:val="center"/>
              <w:rPr>
                <w:b/>
                <w:bCs/>
                <w:sz w:val="24"/>
                <w:highlight w:val="none"/>
              </w:rPr>
            </w:pPr>
            <w:r>
              <w:rPr>
                <w:rFonts w:hint="eastAsia"/>
                <w:b/>
                <w:sz w:val="24"/>
                <w:highlight w:val="none"/>
              </w:rPr>
              <w:t xml:space="preserve">序号</w:t>
            </w:r>
            <w:r>
              <w:rPr>
                <w:b/>
                <w:bCs/>
                <w:sz w:val="24"/>
                <w:highlight w:val="none"/>
              </w:rPr>
            </w:r>
            <w:r/>
          </w:p>
        </w:tc>
        <w:tc>
          <w:tcPr>
            <w:tcW w:w="1701" w:type="dxa"/>
            <w:vAlign w:val="center"/>
            <w:textDirection w:val="lrTb"/>
            <w:noWrap w:val="false"/>
          </w:tcPr>
          <w:p>
            <w:pPr>
              <w:pStyle w:val="828"/>
              <w:jc w:val="center"/>
              <w:rPr>
                <w:b/>
                <w:bCs/>
                <w:sz w:val="24"/>
                <w:highlight w:val="none"/>
              </w:rPr>
            </w:pPr>
            <w:r>
              <w:rPr>
                <w:b/>
                <w:bCs/>
                <w:sz w:val="24"/>
                <w:highlight w:val="none"/>
              </w:rPr>
              <w:t xml:space="preserve">条目</w:t>
            </w:r>
            <w:r>
              <w:rPr>
                <w:b/>
                <w:bCs/>
                <w:sz w:val="24"/>
                <w:highlight w:val="none"/>
              </w:rPr>
            </w:r>
            <w:r/>
          </w:p>
        </w:tc>
        <w:tc>
          <w:tcPr>
            <w:tcW w:w="7540" w:type="dxa"/>
            <w:vAlign w:val="center"/>
            <w:textDirection w:val="lrTb"/>
            <w:noWrap w:val="false"/>
          </w:tcPr>
          <w:p>
            <w:pPr>
              <w:pStyle w:val="828"/>
              <w:jc w:val="center"/>
              <w:rPr>
                <w:b/>
                <w:bCs/>
                <w:sz w:val="24"/>
                <w:highlight w:val="none"/>
              </w:rPr>
            </w:pPr>
            <w:r>
              <w:rPr>
                <w:b/>
                <w:bCs/>
                <w:sz w:val="24"/>
                <w:highlight w:val="none"/>
              </w:rPr>
              <w:t xml:space="preserve">内容</w:t>
            </w:r>
            <w:r>
              <w:rPr>
                <w:b/>
                <w:bCs/>
                <w:sz w:val="24"/>
                <w:highlight w:val="none"/>
              </w:rPr>
            </w:r>
            <w:r/>
          </w:p>
        </w:tc>
      </w:tr>
      <w:tr>
        <w:trPr>
          <w:trHeight w:val="574"/>
        </w:trPr>
        <w:tc>
          <w:tcPr>
            <w:tcW w:w="988" w:type="dxa"/>
            <w:vAlign w:val="center"/>
            <w:textDirection w:val="lrTb"/>
            <w:noWrap w:val="false"/>
          </w:tcPr>
          <w:p>
            <w:pPr>
              <w:pStyle w:val="867"/>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1</w:t>
            </w:r>
            <w:r>
              <w:rPr>
                <w:rFonts w:ascii="Times New Roman" w:hAnsi="Times New Roman"/>
                <w:sz w:val="24"/>
                <w:szCs w:val="24"/>
                <w:highlight w:val="none"/>
              </w:rPr>
            </w:r>
            <w:r/>
          </w:p>
        </w:tc>
        <w:tc>
          <w:tcPr>
            <w:tcW w:w="1701" w:type="dxa"/>
            <w:vAlign w:val="center"/>
            <w:textDirection w:val="lrTb"/>
            <w:noWrap w:val="false"/>
          </w:tcPr>
          <w:p>
            <w:pPr>
              <w:pStyle w:val="828"/>
              <w:jc w:val="center"/>
              <w:spacing w:line="360" w:lineRule="exact"/>
              <w:rPr>
                <w:sz w:val="24"/>
                <w:highlight w:val="none"/>
              </w:rPr>
            </w:pPr>
            <w:r>
              <w:rPr>
                <w:sz w:val="24"/>
                <w:highlight w:val="none"/>
              </w:rPr>
              <w:t xml:space="preserve">项目属性</w:t>
            </w:r>
            <w:r>
              <w:rPr>
                <w:sz w:val="24"/>
                <w:highlight w:val="none"/>
              </w:rPr>
            </w:r>
            <w:r/>
          </w:p>
        </w:tc>
        <w:tc>
          <w:tcPr>
            <w:tcW w:w="7540" w:type="dxa"/>
            <w:vAlign w:val="center"/>
            <w:textDirection w:val="lrTb"/>
            <w:noWrap w:val="false"/>
          </w:tcPr>
          <w:p>
            <w:pPr>
              <w:pStyle w:val="828"/>
              <w:jc w:val="left"/>
              <w:spacing w:line="360" w:lineRule="exact"/>
              <w:rPr>
                <w:sz w:val="24"/>
                <w:highlight w:val="none"/>
                <w:u w:val="single"/>
              </w:rPr>
            </w:pPr>
            <w:r>
              <w:rPr>
                <w:sz w:val="24"/>
                <w:highlight w:val="none"/>
              </w:rPr>
              <w:t xml:space="preserve">项目属性</w:t>
            </w:r>
            <w:r>
              <w:rPr>
                <w:rFonts w:hint="eastAsia"/>
                <w:sz w:val="24"/>
                <w:highlight w:val="none"/>
              </w:rPr>
              <w:t xml:space="preserve">：</w:t>
            </w:r>
            <w:r>
              <w:rPr>
                <w:sz w:val="24"/>
                <w:highlight w:val="none"/>
              </w:rPr>
              <w:t xml:space="preserve">服务</w:t>
            </w:r>
            <w:r>
              <w:rPr>
                <w:rFonts w:hint="eastAsia"/>
                <w:sz w:val="24"/>
                <w:highlight w:val="none"/>
              </w:rPr>
              <w:t xml:space="preserve"> </w:t>
            </w:r>
            <w:r>
              <w:rPr>
                <w:sz w:val="24"/>
                <w:highlight w:val="none"/>
                <w:u w:val="single"/>
              </w:rPr>
            </w:r>
            <w:r/>
          </w:p>
        </w:tc>
      </w:tr>
      <w:tr>
        <w:trPr>
          <w:trHeight w:val="682"/>
        </w:trPr>
        <w:tc>
          <w:tcPr>
            <w:tcW w:w="988" w:type="dxa"/>
            <w:vAlign w:val="center"/>
            <w:textDirection w:val="lrTb"/>
            <w:noWrap w:val="false"/>
          </w:tcPr>
          <w:p>
            <w:pPr>
              <w:pStyle w:val="867"/>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2</w:t>
            </w:r>
            <w:r>
              <w:rPr>
                <w:rFonts w:ascii="Times New Roman" w:hAnsi="Times New Roman"/>
                <w:sz w:val="24"/>
                <w:szCs w:val="24"/>
                <w:highlight w:val="none"/>
              </w:rPr>
            </w:r>
            <w:r/>
          </w:p>
        </w:tc>
        <w:tc>
          <w:tcPr>
            <w:tcW w:w="1701" w:type="dxa"/>
            <w:vAlign w:val="center"/>
            <w:textDirection w:val="lrTb"/>
            <w:noWrap w:val="false"/>
          </w:tcPr>
          <w:p>
            <w:pPr>
              <w:pStyle w:val="828"/>
              <w:jc w:val="center"/>
              <w:spacing w:line="360" w:lineRule="exact"/>
              <w:rPr>
                <w:sz w:val="24"/>
                <w:highlight w:val="none"/>
              </w:rPr>
            </w:pPr>
            <w:r>
              <w:rPr>
                <w:sz w:val="24"/>
                <w:highlight w:val="none"/>
              </w:rPr>
              <w:t xml:space="preserve">科研仪器设备</w:t>
            </w:r>
            <w:r>
              <w:rPr>
                <w:sz w:val="24"/>
                <w:highlight w:val="none"/>
              </w:rPr>
            </w:r>
            <w:r/>
          </w:p>
        </w:tc>
        <w:tc>
          <w:tcPr>
            <w:tcW w:w="7540" w:type="dxa"/>
            <w:vAlign w:val="center"/>
            <w:textDirection w:val="lrTb"/>
            <w:noWrap w:val="false"/>
          </w:tcPr>
          <w:p>
            <w:pPr>
              <w:pStyle w:val="828"/>
              <w:jc w:val="left"/>
              <w:spacing w:line="360" w:lineRule="exact"/>
              <w:rPr>
                <w:sz w:val="24"/>
                <w:highlight w:val="none"/>
              </w:rPr>
            </w:pPr>
            <w:r>
              <w:rPr>
                <w:sz w:val="24"/>
                <w:highlight w:val="none"/>
              </w:rPr>
              <w:t xml:space="preserve">是否属于科研仪器设备采购项目：否</w:t>
            </w:r>
            <w:r>
              <w:rPr>
                <w:sz w:val="24"/>
                <w:highlight w:val="none"/>
              </w:rPr>
            </w:r>
            <w:r/>
          </w:p>
        </w:tc>
      </w:tr>
      <w:tr>
        <w:trPr>
          <w:trHeight w:val="530"/>
        </w:trPr>
        <w:tc>
          <w:tcPr>
            <w:tcW w:w="988" w:type="dxa"/>
            <w:vAlign w:val="center"/>
            <w:textDirection w:val="lrTb"/>
            <w:noWrap w:val="false"/>
          </w:tcPr>
          <w:p>
            <w:pPr>
              <w:pStyle w:val="867"/>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3</w:t>
            </w:r>
            <w:r>
              <w:rPr>
                <w:rFonts w:ascii="Times New Roman" w:hAnsi="Times New Roman"/>
                <w:sz w:val="24"/>
                <w:szCs w:val="24"/>
                <w:highlight w:val="none"/>
              </w:rPr>
            </w:r>
            <w:r/>
          </w:p>
        </w:tc>
        <w:tc>
          <w:tcPr>
            <w:tcW w:w="1701" w:type="dxa"/>
            <w:vAlign w:val="center"/>
            <w:textDirection w:val="lrTb"/>
            <w:noWrap w:val="false"/>
          </w:tcPr>
          <w:p>
            <w:pPr>
              <w:pStyle w:val="828"/>
              <w:jc w:val="center"/>
              <w:spacing w:line="360" w:lineRule="exact"/>
              <w:rPr>
                <w:sz w:val="24"/>
                <w:highlight w:val="none"/>
              </w:rPr>
            </w:pPr>
            <w:r>
              <w:rPr>
                <w:sz w:val="24"/>
                <w:highlight w:val="none"/>
              </w:rPr>
              <w:t xml:space="preserve">核心产品</w:t>
            </w:r>
            <w:r>
              <w:rPr>
                <w:sz w:val="24"/>
                <w:highlight w:val="none"/>
              </w:rPr>
            </w:r>
            <w:r/>
          </w:p>
        </w:tc>
        <w:tc>
          <w:tcPr>
            <w:tcW w:w="7540" w:type="dxa"/>
            <w:vAlign w:val="center"/>
            <w:textDirection w:val="lrTb"/>
            <w:noWrap w:val="false"/>
          </w:tcPr>
          <w:p>
            <w:pPr>
              <w:pStyle w:val="828"/>
              <w:jc w:val="left"/>
              <w:spacing w:line="360" w:lineRule="exact"/>
              <w:rPr>
                <w:sz w:val="24"/>
                <w:highlight w:val="none"/>
              </w:rPr>
            </w:pPr>
            <w:r>
              <w:rPr>
                <w:sz w:val="24"/>
                <w:highlight w:val="none"/>
              </w:rPr>
              <w:t xml:space="preserve">关于核心产品本项目：不适用。</w:t>
            </w:r>
            <w:r>
              <w:rPr>
                <w:sz w:val="24"/>
                <w:highlight w:val="none"/>
              </w:rPr>
            </w:r>
            <w:r/>
          </w:p>
        </w:tc>
      </w:tr>
      <w:tr>
        <w:trPr>
          <w:trHeight w:val="466"/>
        </w:trPr>
        <w:tc>
          <w:tcPr>
            <w:tcW w:w="988" w:type="dxa"/>
            <w:vAlign w:val="center"/>
            <w:textDirection w:val="lrTb"/>
            <w:noWrap w:val="false"/>
          </w:tcPr>
          <w:p>
            <w:pPr>
              <w:pStyle w:val="867"/>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4</w:t>
            </w:r>
            <w:r>
              <w:rPr>
                <w:rFonts w:ascii="Times New Roman" w:hAnsi="Times New Roman"/>
                <w:sz w:val="24"/>
                <w:szCs w:val="24"/>
                <w:highlight w:val="none"/>
              </w:rPr>
            </w:r>
            <w:r/>
          </w:p>
        </w:tc>
        <w:tc>
          <w:tcPr>
            <w:tcW w:w="1701" w:type="dxa"/>
            <w:vAlign w:val="center"/>
            <w:textDirection w:val="lrTb"/>
            <w:noWrap w:val="false"/>
          </w:tcPr>
          <w:p>
            <w:pPr>
              <w:pStyle w:val="828"/>
              <w:jc w:val="center"/>
              <w:spacing w:line="360" w:lineRule="exact"/>
              <w:rPr>
                <w:sz w:val="24"/>
                <w:highlight w:val="none"/>
              </w:rPr>
            </w:pPr>
            <w:r>
              <w:rPr>
                <w:sz w:val="24"/>
                <w:highlight w:val="none"/>
              </w:rPr>
              <w:t xml:space="preserve">现场考察</w:t>
            </w:r>
            <w:r>
              <w:rPr>
                <w:sz w:val="24"/>
                <w:highlight w:val="none"/>
              </w:rPr>
            </w:r>
            <w:r/>
          </w:p>
        </w:tc>
        <w:tc>
          <w:tcPr>
            <w:tcW w:w="7540" w:type="dxa"/>
            <w:vAlign w:val="center"/>
            <w:textDirection w:val="lrTb"/>
            <w:noWrap w:val="false"/>
          </w:tcPr>
          <w:p>
            <w:pPr>
              <w:pStyle w:val="828"/>
              <w:jc w:val="left"/>
              <w:spacing w:line="360" w:lineRule="exact"/>
              <w:rPr>
                <w:rFonts w:hint="eastAsia"/>
                <w:sz w:val="24"/>
                <w:highlight w:val="none"/>
              </w:rPr>
            </w:pPr>
            <w:r>
              <w:rPr>
                <w:sz w:val="24"/>
                <w:highlight w:val="none"/>
              </w:rPr>
              <w:t xml:space="preserve">不组织</w:t>
            </w:r>
            <w:r>
              <w:rPr>
                <w:rFonts w:hint="eastAsia"/>
                <w:sz w:val="24"/>
                <w:highlight w:val="none"/>
              </w:rPr>
            </w:r>
            <w:r/>
          </w:p>
        </w:tc>
      </w:tr>
      <w:tr>
        <w:trPr>
          <w:trHeight w:val="558"/>
        </w:trPr>
        <w:tc>
          <w:tcPr>
            <w:tcW w:w="988" w:type="dxa"/>
            <w:vAlign w:val="center"/>
            <w:textDirection w:val="lrTb"/>
            <w:noWrap w:val="false"/>
          </w:tcPr>
          <w:p>
            <w:pPr>
              <w:pStyle w:val="867"/>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5</w:t>
            </w:r>
            <w:r>
              <w:rPr>
                <w:rFonts w:ascii="Times New Roman" w:hAnsi="Times New Roman"/>
                <w:sz w:val="24"/>
                <w:szCs w:val="24"/>
                <w:highlight w:val="none"/>
              </w:rPr>
            </w:r>
            <w:r/>
          </w:p>
        </w:tc>
        <w:tc>
          <w:tcPr>
            <w:tcW w:w="1701" w:type="dxa"/>
            <w:vAlign w:val="center"/>
            <w:textDirection w:val="lrTb"/>
            <w:noWrap w:val="false"/>
          </w:tcPr>
          <w:p>
            <w:pPr>
              <w:pStyle w:val="828"/>
              <w:jc w:val="center"/>
              <w:spacing w:line="360" w:lineRule="exact"/>
              <w:rPr>
                <w:sz w:val="24"/>
                <w:highlight w:val="none"/>
              </w:rPr>
            </w:pPr>
            <w:r>
              <w:rPr>
                <w:sz w:val="24"/>
                <w:highlight w:val="none"/>
              </w:rPr>
              <w:t xml:space="preserve">开标前答疑会</w:t>
            </w:r>
            <w:r>
              <w:rPr>
                <w:sz w:val="24"/>
                <w:highlight w:val="none"/>
              </w:rPr>
            </w:r>
            <w:r/>
          </w:p>
        </w:tc>
        <w:tc>
          <w:tcPr>
            <w:tcW w:w="7540" w:type="dxa"/>
            <w:vAlign w:val="center"/>
            <w:textDirection w:val="lrTb"/>
            <w:noWrap w:val="false"/>
          </w:tcPr>
          <w:p>
            <w:pPr>
              <w:pStyle w:val="828"/>
              <w:jc w:val="left"/>
              <w:spacing w:line="360" w:lineRule="exact"/>
              <w:rPr>
                <w:rFonts w:hint="eastAsia"/>
                <w:sz w:val="24"/>
                <w:highlight w:val="none"/>
              </w:rPr>
            </w:pPr>
            <w:r>
              <w:rPr>
                <w:sz w:val="24"/>
                <w:highlight w:val="none"/>
              </w:rPr>
              <w:t xml:space="preserve">不召开</w:t>
            </w:r>
            <w:r>
              <w:rPr>
                <w:rFonts w:hint="eastAsia"/>
                <w:sz w:val="24"/>
                <w:highlight w:val="none"/>
              </w:rPr>
            </w:r>
            <w:r/>
          </w:p>
        </w:tc>
      </w:tr>
      <w:tr>
        <w:trPr>
          <w:trHeight w:val="552"/>
        </w:trPr>
        <w:tc>
          <w:tcPr>
            <w:tcW w:w="988" w:type="dxa"/>
            <w:vAlign w:val="center"/>
            <w:textDirection w:val="lrTb"/>
            <w:noWrap w:val="false"/>
          </w:tcPr>
          <w:p>
            <w:pPr>
              <w:pStyle w:val="867"/>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6</w:t>
            </w:r>
            <w:r>
              <w:rPr>
                <w:rFonts w:ascii="Times New Roman" w:hAnsi="Times New Roman"/>
                <w:sz w:val="24"/>
                <w:szCs w:val="24"/>
                <w:highlight w:val="none"/>
              </w:rPr>
            </w:r>
            <w:r/>
          </w:p>
        </w:tc>
        <w:tc>
          <w:tcPr>
            <w:tcW w:w="1701" w:type="dxa"/>
            <w:vAlign w:val="center"/>
            <w:textDirection w:val="lrTb"/>
            <w:noWrap w:val="false"/>
          </w:tcPr>
          <w:p>
            <w:pPr>
              <w:pStyle w:val="828"/>
              <w:jc w:val="center"/>
              <w:spacing w:line="360" w:lineRule="exact"/>
              <w:rPr>
                <w:sz w:val="24"/>
                <w:highlight w:val="none"/>
              </w:rPr>
            </w:pPr>
            <w:r>
              <w:rPr>
                <w:sz w:val="24"/>
                <w:highlight w:val="none"/>
              </w:rPr>
              <w:t xml:space="preserve">样品</w:t>
            </w:r>
            <w:r>
              <w:rPr>
                <w:sz w:val="24"/>
                <w:highlight w:val="none"/>
              </w:rPr>
            </w:r>
            <w:r/>
          </w:p>
        </w:tc>
        <w:tc>
          <w:tcPr>
            <w:tcW w:w="7540" w:type="dxa"/>
            <w:vAlign w:val="center"/>
            <w:textDirection w:val="lrTb"/>
            <w:noWrap w:val="false"/>
          </w:tcPr>
          <w:p>
            <w:pPr>
              <w:pStyle w:val="828"/>
              <w:jc w:val="left"/>
              <w:spacing w:line="360" w:lineRule="exact"/>
              <w:rPr>
                <w:rFonts w:hint="eastAsia"/>
                <w:sz w:val="24"/>
                <w:highlight w:val="none"/>
              </w:rPr>
            </w:pPr>
            <w:r>
              <w:rPr>
                <w:sz w:val="24"/>
                <w:highlight w:val="none"/>
              </w:rPr>
              <w:t xml:space="preserve">投标样品递交：不需要</w:t>
            </w:r>
            <w:r>
              <w:rPr>
                <w:rFonts w:hint="eastAsia"/>
                <w:sz w:val="24"/>
                <w:highlight w:val="none"/>
              </w:rPr>
            </w:r>
            <w:r/>
          </w:p>
        </w:tc>
      </w:tr>
      <w:tr>
        <w:trPr>
          <w:trHeight w:val="985"/>
        </w:trPr>
        <w:tc>
          <w:tcPr>
            <w:tcW w:w="988" w:type="dxa"/>
            <w:vAlign w:val="center"/>
            <w:textDirection w:val="lrTb"/>
            <w:noWrap w:val="false"/>
          </w:tcPr>
          <w:p>
            <w:pPr>
              <w:pStyle w:val="867"/>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7</w:t>
            </w:r>
            <w:r>
              <w:rPr>
                <w:rFonts w:ascii="Times New Roman" w:hAnsi="Times New Roman"/>
                <w:sz w:val="24"/>
                <w:szCs w:val="24"/>
                <w:highlight w:val="none"/>
              </w:rPr>
            </w:r>
            <w:r/>
          </w:p>
        </w:tc>
        <w:tc>
          <w:tcPr>
            <w:tcW w:w="1701" w:type="dxa"/>
            <w:vAlign w:val="center"/>
            <w:textDirection w:val="lrTb"/>
            <w:noWrap w:val="false"/>
          </w:tcPr>
          <w:p>
            <w:pPr>
              <w:pStyle w:val="828"/>
              <w:jc w:val="center"/>
              <w:spacing w:line="360" w:lineRule="exact"/>
              <w:rPr>
                <w:sz w:val="24"/>
                <w:highlight w:val="none"/>
              </w:rPr>
            </w:pPr>
            <w:r>
              <w:rPr>
                <w:sz w:val="24"/>
                <w:highlight w:val="none"/>
              </w:rPr>
              <w:t xml:space="preserve">是否专门面向中小企业</w:t>
            </w:r>
            <w:r>
              <w:rPr>
                <w:sz w:val="24"/>
                <w:highlight w:val="none"/>
              </w:rPr>
            </w:r>
            <w:r/>
          </w:p>
        </w:tc>
        <w:tc>
          <w:tcPr>
            <w:tcW w:w="7540" w:type="dxa"/>
            <w:vAlign w:val="center"/>
            <w:textDirection w:val="lrTb"/>
            <w:noWrap w:val="false"/>
          </w:tcPr>
          <w:p>
            <w:pPr>
              <w:pStyle w:val="828"/>
              <w:jc w:val="left"/>
              <w:spacing w:line="360" w:lineRule="exact"/>
              <w:rPr>
                <w:rFonts w:hint="eastAsia"/>
                <w:sz w:val="24"/>
                <w:highlight w:val="none"/>
              </w:rPr>
            </w:pPr>
            <w:r>
              <w:rPr>
                <w:rFonts w:ascii="Wingdings 2" w:hAnsi="Wingdings 2" w:eastAsia="Wingdings 2" w:cs="Wingdings 2"/>
                <w:sz w:val="24"/>
                <w:highlight w:val="none"/>
              </w:rPr>
              <w:t xml:space="preserve">R</w:t>
            </w:r>
            <w:r>
              <w:rPr>
                <w:rFonts w:hint="eastAsia"/>
                <w:sz w:val="24"/>
                <w:highlight w:val="none"/>
              </w:rPr>
              <w:t xml:space="preserve">本项目专门面向中小企业采购，在评审时不再对小微企业执行价格评审优惠政策。</w:t>
            </w:r>
            <w:r>
              <w:rPr>
                <w:rFonts w:hint="eastAsia"/>
                <w:sz w:val="24"/>
                <w:highlight w:val="none"/>
              </w:rPr>
            </w:r>
            <w:r/>
          </w:p>
        </w:tc>
      </w:tr>
      <w:tr>
        <w:trPr>
          <w:trHeight w:val="1535"/>
        </w:trPr>
        <w:tc>
          <w:tcPr>
            <w:tcW w:w="988" w:type="dxa"/>
            <w:vAlign w:val="center"/>
            <w:textDirection w:val="lrTb"/>
            <w:noWrap w:val="false"/>
          </w:tcPr>
          <w:p>
            <w:pPr>
              <w:pStyle w:val="867"/>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8</w:t>
            </w:r>
            <w:r>
              <w:rPr>
                <w:rFonts w:ascii="Times New Roman" w:hAnsi="Times New Roman"/>
                <w:sz w:val="24"/>
                <w:szCs w:val="24"/>
                <w:highlight w:val="none"/>
              </w:rPr>
            </w:r>
            <w:r/>
          </w:p>
        </w:tc>
        <w:tc>
          <w:tcPr>
            <w:tcW w:w="1701" w:type="dxa"/>
            <w:vAlign w:val="center"/>
            <w:textDirection w:val="lrTb"/>
            <w:noWrap w:val="false"/>
          </w:tcPr>
          <w:p>
            <w:pPr>
              <w:pStyle w:val="828"/>
              <w:jc w:val="center"/>
              <w:spacing w:line="360" w:lineRule="exact"/>
              <w:rPr>
                <w:sz w:val="24"/>
                <w:highlight w:val="none"/>
              </w:rPr>
            </w:pPr>
            <w:r>
              <w:rPr>
                <w:sz w:val="24"/>
                <w:highlight w:val="none"/>
              </w:rPr>
              <w:t xml:space="preserve">标的所属行业</w:t>
            </w:r>
            <w:r>
              <w:rPr>
                <w:sz w:val="24"/>
                <w:highlight w:val="none"/>
              </w:rPr>
            </w:r>
            <w:r/>
          </w:p>
        </w:tc>
        <w:tc>
          <w:tcPr>
            <w:tcW w:w="7540" w:type="dxa"/>
            <w:vAlign w:val="center"/>
            <w:textDirection w:val="lrTb"/>
            <w:noWrap w:val="false"/>
          </w:tcPr>
          <w:p>
            <w:pPr>
              <w:pStyle w:val="828"/>
              <w:jc w:val="left"/>
              <w:spacing w:line="360" w:lineRule="exact"/>
              <w:rPr>
                <w:sz w:val="24"/>
                <w:highlight w:val="none"/>
              </w:rPr>
            </w:pPr>
            <w:r>
              <w:rPr>
                <w:rFonts w:hint="eastAsia"/>
                <w:sz w:val="24"/>
                <w:highlight w:val="none"/>
              </w:rPr>
              <w:t xml:space="preserve">本项目属于</w:t>
            </w:r>
            <w:r>
              <w:rPr>
                <w:rFonts w:hint="eastAsia"/>
                <w:b/>
                <w:sz w:val="24"/>
                <w:highlight w:val="none"/>
                <w:u w:val="single"/>
              </w:rPr>
              <w:t xml:space="preserve"> 服务类 </w:t>
            </w:r>
            <w:r>
              <w:rPr>
                <w:rFonts w:hint="eastAsia" w:ascii="宋体" w:hAnsi="宋体" w:cs="楷体"/>
                <w:szCs w:val="21"/>
                <w:highlight w:val="none"/>
              </w:rPr>
              <w:t xml:space="preserve">，</w:t>
            </w:r>
            <w:r>
              <w:rPr>
                <w:sz w:val="24"/>
                <w:highlight w:val="none"/>
              </w:rPr>
              <w:t xml:space="preserve">采购标的对应的中小企业划分标准所属行业：</w:t>
            </w:r>
            <w:r>
              <w:rPr>
                <w:rFonts w:hint="eastAsia"/>
                <w:sz w:val="24"/>
                <w:highlight w:val="none"/>
                <w:u w:val="single"/>
              </w:rPr>
              <w:t xml:space="preserve"> </w:t>
            </w:r>
            <w:r>
              <w:rPr>
                <w:rFonts w:hint="eastAsia"/>
                <w:b/>
                <w:sz w:val="24"/>
                <w:highlight w:val="none"/>
                <w:u w:val="single"/>
              </w:rPr>
              <w:t xml:space="preserve">其他未列明行业</w:t>
            </w:r>
            <w:r>
              <w:rPr>
                <w:rFonts w:hint="eastAsia"/>
                <w:sz w:val="24"/>
                <w:highlight w:val="none"/>
                <w:u w:val="single"/>
              </w:rPr>
              <w:t xml:space="preserve"> </w:t>
            </w:r>
            <w:r>
              <w:rPr>
                <w:rFonts w:hint="eastAsia"/>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小微企业采购）或报价不作相应扣除。</w:t>
            </w:r>
            <w:r>
              <w:rPr>
                <w:sz w:val="24"/>
                <w:highlight w:val="none"/>
              </w:rPr>
            </w:r>
            <w:r/>
          </w:p>
        </w:tc>
      </w:tr>
      <w:tr>
        <w:trPr>
          <w:trHeight w:val="695"/>
        </w:trPr>
        <w:tc>
          <w:tcPr>
            <w:tcW w:w="988" w:type="dxa"/>
            <w:vAlign w:val="center"/>
            <w:textDirection w:val="lrTb"/>
            <w:noWrap w:val="false"/>
          </w:tcPr>
          <w:p>
            <w:pPr>
              <w:pStyle w:val="867"/>
              <w:jc w:val="center"/>
              <w:spacing w:line="360" w:lineRule="exact"/>
              <w:rPr>
                <w:rFonts w:ascii="Times New Roman" w:hAnsi="Times New Roman"/>
                <w:sz w:val="24"/>
                <w:szCs w:val="24"/>
                <w:highlight w:val="none"/>
              </w:rPr>
            </w:pPr>
            <w:r>
              <w:rPr>
                <w:highlight w:val="none"/>
              </w:rPr>
              <w:br w:type="page" w:clear="all"/>
            </w:r>
            <w:r>
              <w:rPr>
                <w:rFonts w:ascii="Times New Roman" w:hAnsi="Times New Roman"/>
                <w:sz w:val="24"/>
                <w:szCs w:val="24"/>
                <w:highlight w:val="none"/>
              </w:rPr>
              <w:t xml:space="preserve">9</w:t>
            </w:r>
            <w:r>
              <w:rPr>
                <w:rFonts w:ascii="Times New Roman" w:hAnsi="Times New Roman"/>
                <w:sz w:val="24"/>
                <w:szCs w:val="24"/>
                <w:highlight w:val="none"/>
              </w:rPr>
            </w:r>
            <w:r/>
          </w:p>
        </w:tc>
        <w:tc>
          <w:tcPr>
            <w:tcW w:w="1701" w:type="dxa"/>
            <w:vAlign w:val="center"/>
            <w:textDirection w:val="lrTb"/>
            <w:noWrap w:val="false"/>
          </w:tcPr>
          <w:p>
            <w:pPr>
              <w:pStyle w:val="828"/>
              <w:jc w:val="center"/>
              <w:spacing w:line="360" w:lineRule="exact"/>
              <w:rPr>
                <w:sz w:val="24"/>
                <w:highlight w:val="none"/>
              </w:rPr>
            </w:pPr>
            <w:r>
              <w:rPr>
                <w:sz w:val="24"/>
                <w:highlight w:val="none"/>
              </w:rPr>
              <w:t xml:space="preserve">投标有效期</w:t>
            </w:r>
            <w:r>
              <w:rPr>
                <w:sz w:val="24"/>
                <w:highlight w:val="none"/>
              </w:rPr>
            </w:r>
            <w:r/>
          </w:p>
        </w:tc>
        <w:tc>
          <w:tcPr>
            <w:tcW w:w="7540" w:type="dxa"/>
            <w:vAlign w:val="center"/>
            <w:textDirection w:val="lrTb"/>
            <w:noWrap w:val="false"/>
          </w:tcPr>
          <w:p>
            <w:pPr>
              <w:pStyle w:val="828"/>
              <w:jc w:val="left"/>
              <w:spacing w:line="360" w:lineRule="exact"/>
              <w:rPr>
                <w:sz w:val="24"/>
                <w:highlight w:val="none"/>
              </w:rPr>
            </w:pPr>
            <w:r>
              <w:rPr>
                <w:sz w:val="24"/>
                <w:highlight w:val="none"/>
              </w:rPr>
              <w:t xml:space="preserve">自提交投标文件的截止之日起算</w:t>
            </w:r>
            <w:r>
              <w:rPr>
                <w:sz w:val="24"/>
                <w:highlight w:val="none"/>
                <w:u w:val="single"/>
              </w:rPr>
              <w:t xml:space="preserve">60</w:t>
            </w:r>
            <w:r>
              <w:rPr>
                <w:sz w:val="24"/>
                <w:highlight w:val="none"/>
              </w:rPr>
              <w:t xml:space="preserve">日历天。</w:t>
            </w:r>
            <w:r>
              <w:rPr>
                <w:sz w:val="24"/>
                <w:highlight w:val="none"/>
              </w:rPr>
            </w:r>
            <w:r/>
          </w:p>
        </w:tc>
      </w:tr>
      <w:tr>
        <w:trPr>
          <w:trHeight w:val="625"/>
        </w:trPr>
        <w:tc>
          <w:tcPr>
            <w:tcW w:w="988" w:type="dxa"/>
            <w:vAlign w:val="center"/>
            <w:textDirection w:val="lrTb"/>
            <w:noWrap w:val="false"/>
          </w:tcPr>
          <w:p>
            <w:pPr>
              <w:pStyle w:val="867"/>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10</w:t>
            </w:r>
            <w:r>
              <w:rPr>
                <w:rFonts w:ascii="Times New Roman" w:hAnsi="Times New Roman"/>
                <w:sz w:val="24"/>
                <w:szCs w:val="24"/>
                <w:highlight w:val="none"/>
              </w:rPr>
            </w:r>
            <w:r/>
          </w:p>
        </w:tc>
        <w:tc>
          <w:tcPr>
            <w:tcW w:w="1701" w:type="dxa"/>
            <w:vAlign w:val="center"/>
            <w:textDirection w:val="lrTb"/>
            <w:noWrap w:val="false"/>
          </w:tcPr>
          <w:p>
            <w:pPr>
              <w:pStyle w:val="828"/>
              <w:jc w:val="center"/>
              <w:spacing w:line="360" w:lineRule="exact"/>
              <w:rPr>
                <w:sz w:val="24"/>
                <w:highlight w:val="none"/>
              </w:rPr>
            </w:pPr>
            <w:r>
              <w:rPr>
                <w:sz w:val="24"/>
                <w:highlight w:val="none"/>
              </w:rPr>
              <w:t xml:space="preserve">分包</w:t>
            </w:r>
            <w:r>
              <w:rPr>
                <w:sz w:val="24"/>
                <w:highlight w:val="none"/>
              </w:rPr>
            </w:r>
            <w:r/>
          </w:p>
        </w:tc>
        <w:tc>
          <w:tcPr>
            <w:tcW w:w="7540" w:type="dxa"/>
            <w:vAlign w:val="center"/>
            <w:textDirection w:val="lrTb"/>
            <w:noWrap w:val="false"/>
          </w:tcPr>
          <w:p>
            <w:pPr>
              <w:pStyle w:val="828"/>
              <w:jc w:val="left"/>
              <w:spacing w:line="360" w:lineRule="exact"/>
              <w:rPr>
                <w:rFonts w:hint="eastAsia"/>
                <w:sz w:val="24"/>
                <w:highlight w:val="none"/>
              </w:rPr>
            </w:pPr>
            <w:r>
              <w:rPr>
                <w:sz w:val="24"/>
                <w:highlight w:val="none"/>
              </w:rPr>
              <w:t xml:space="preserve">本项目的非主体、非关键性工作是否允许分包：不允许</w:t>
            </w:r>
            <w:r>
              <w:rPr>
                <w:rFonts w:hint="eastAsia"/>
                <w:sz w:val="24"/>
                <w:highlight w:val="none"/>
              </w:rPr>
            </w:r>
            <w:r/>
          </w:p>
        </w:tc>
      </w:tr>
      <w:tr>
        <w:trPr>
          <w:trHeight w:val="20"/>
        </w:trPr>
        <w:tc>
          <w:tcPr>
            <w:tcW w:w="988" w:type="dxa"/>
            <w:vAlign w:val="center"/>
            <w:textDirection w:val="lrTb"/>
            <w:noWrap w:val="false"/>
          </w:tcPr>
          <w:p>
            <w:pPr>
              <w:pStyle w:val="867"/>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11</w:t>
            </w:r>
            <w:r>
              <w:rPr>
                <w:rFonts w:ascii="Times New Roman" w:hAnsi="Times New Roman"/>
                <w:sz w:val="24"/>
                <w:szCs w:val="24"/>
                <w:highlight w:val="none"/>
              </w:rPr>
            </w:r>
            <w:r/>
          </w:p>
        </w:tc>
        <w:tc>
          <w:tcPr>
            <w:tcW w:w="1701" w:type="dxa"/>
            <w:vAlign w:val="center"/>
            <w:textDirection w:val="lrTb"/>
            <w:noWrap w:val="false"/>
          </w:tcPr>
          <w:p>
            <w:pPr>
              <w:pStyle w:val="828"/>
              <w:jc w:val="center"/>
              <w:spacing w:line="360" w:lineRule="exact"/>
              <w:rPr>
                <w:sz w:val="24"/>
                <w:highlight w:val="none"/>
              </w:rPr>
            </w:pPr>
            <w:r>
              <w:rPr>
                <w:sz w:val="24"/>
                <w:highlight w:val="none"/>
              </w:rPr>
              <w:t xml:space="preserve">询问</w:t>
            </w:r>
            <w:r>
              <w:rPr>
                <w:sz w:val="24"/>
                <w:highlight w:val="none"/>
              </w:rPr>
            </w:r>
            <w:r/>
          </w:p>
        </w:tc>
        <w:tc>
          <w:tcPr>
            <w:tcW w:w="7540" w:type="dxa"/>
            <w:vAlign w:val="center"/>
            <w:textDirection w:val="lrTb"/>
            <w:noWrap w:val="false"/>
          </w:tcPr>
          <w:p>
            <w:pPr>
              <w:pStyle w:val="828"/>
              <w:jc w:val="left"/>
              <w:spacing w:line="360" w:lineRule="exact"/>
              <w:rPr>
                <w:sz w:val="24"/>
                <w:highlight w:val="none"/>
              </w:rPr>
            </w:pPr>
            <w:r>
              <w:rPr>
                <w:rFonts w:hint="eastAsia"/>
                <w:sz w:val="24"/>
                <w:highlight w:val="none"/>
              </w:rPr>
              <w:t xml:space="preserve">已登记参加本项目的供应商对招标文件如有疑问，可于2025年11</w:t>
            </w:r>
            <w:r>
              <w:rPr>
                <w:sz w:val="24"/>
                <w:highlight w:val="none"/>
              </w:rPr>
              <w:t xml:space="preserve">月</w:t>
            </w:r>
            <w:r>
              <w:rPr>
                <w:rFonts w:hint="eastAsia"/>
                <w:sz w:val="24"/>
                <w:highlight w:val="none"/>
              </w:rPr>
              <w:t xml:space="preserve">10</w:t>
            </w:r>
            <w:r>
              <w:rPr>
                <w:sz w:val="24"/>
                <w:highlight w:val="none"/>
              </w:rPr>
              <w:t xml:space="preserve">日17</w:t>
            </w:r>
            <w:r>
              <w:rPr>
                <w:rFonts w:hint="eastAsia"/>
                <w:sz w:val="24"/>
                <w:highlight w:val="none"/>
              </w:rPr>
              <w:t xml:space="preserve">:</w:t>
            </w:r>
            <w:r>
              <w:rPr>
                <w:sz w:val="24"/>
                <w:highlight w:val="none"/>
              </w:rPr>
              <w:t xml:space="preserve">00</w:t>
            </w:r>
            <w:r>
              <w:rPr>
                <w:rFonts w:hint="eastAsia"/>
                <w:sz w:val="24"/>
                <w:highlight w:val="none"/>
              </w:rPr>
              <w:t xml:space="preserve">前将相关疑问（格式详见招标文件中“关于招标文件的询问内容”）发送至邮箱（493823775@qq.com）进行咨询，如口头可解释的问题亦可电话咨询采购人。未提出疑问将被视为完全认同招标文件，逾期将不接受其对于采购文件的相关异议。如有变更，更正公告将会在江苏省政府采购网、常州市政府采购网公布。</w:t>
            </w:r>
            <w:r>
              <w:rPr>
                <w:sz w:val="24"/>
                <w:highlight w:val="none"/>
              </w:rPr>
            </w:r>
            <w:r/>
          </w:p>
        </w:tc>
      </w:tr>
      <w:tr>
        <w:trPr>
          <w:trHeight w:val="391"/>
        </w:trPr>
        <w:tc>
          <w:tcPr>
            <w:tcW w:w="988" w:type="dxa"/>
            <w:vAlign w:val="center"/>
            <w:textDirection w:val="lrTb"/>
            <w:noWrap w:val="false"/>
          </w:tcPr>
          <w:p>
            <w:pPr>
              <w:pStyle w:val="867"/>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12</w:t>
            </w:r>
            <w:r>
              <w:rPr>
                <w:rFonts w:ascii="Times New Roman" w:hAnsi="Times New Roman"/>
                <w:sz w:val="24"/>
                <w:szCs w:val="24"/>
                <w:highlight w:val="none"/>
              </w:rPr>
            </w:r>
            <w:r/>
          </w:p>
        </w:tc>
        <w:tc>
          <w:tcPr>
            <w:tcW w:w="1701" w:type="dxa"/>
            <w:vAlign w:val="center"/>
            <w:textDirection w:val="lrTb"/>
            <w:noWrap w:val="false"/>
          </w:tcPr>
          <w:p>
            <w:pPr>
              <w:pStyle w:val="828"/>
              <w:jc w:val="center"/>
              <w:spacing w:line="360" w:lineRule="exact"/>
              <w:rPr>
                <w:sz w:val="24"/>
                <w:highlight w:val="none"/>
              </w:rPr>
            </w:pPr>
            <w:r>
              <w:rPr>
                <w:sz w:val="24"/>
                <w:highlight w:val="none"/>
              </w:rPr>
              <w:t xml:space="preserve">联系方式</w:t>
            </w:r>
            <w:r>
              <w:rPr>
                <w:sz w:val="24"/>
                <w:highlight w:val="none"/>
              </w:rPr>
            </w:r>
            <w:r/>
          </w:p>
        </w:tc>
        <w:tc>
          <w:tcPr>
            <w:tcW w:w="7540" w:type="dxa"/>
            <w:vAlign w:val="center"/>
            <w:textDirection w:val="lrTb"/>
            <w:noWrap w:val="false"/>
          </w:tcPr>
          <w:p>
            <w:pPr>
              <w:pStyle w:val="828"/>
              <w:jc w:val="left"/>
              <w:spacing w:line="360" w:lineRule="exact"/>
              <w:rPr>
                <w:sz w:val="24"/>
                <w:highlight w:val="none"/>
              </w:rPr>
            </w:pPr>
            <w:r>
              <w:rPr>
                <w:sz w:val="24"/>
                <w:highlight w:val="none"/>
              </w:rPr>
              <w:t xml:space="preserve">接收质疑的联系方式</w:t>
            </w:r>
            <w:r>
              <w:rPr>
                <w:rFonts w:hint="eastAsia"/>
                <w:sz w:val="24"/>
                <w:highlight w:val="none"/>
              </w:rPr>
              <w:t xml:space="preserve">：</w:t>
            </w:r>
            <w:r>
              <w:rPr>
                <w:sz w:val="24"/>
                <w:highlight w:val="none"/>
              </w:rPr>
            </w:r>
            <w:r/>
          </w:p>
          <w:p>
            <w:pPr>
              <w:pStyle w:val="908"/>
              <w:spacing w:line="360" w:lineRule="exact"/>
              <w:rPr>
                <w:color w:val="000000"/>
                <w:highlight w:val="none"/>
              </w:rPr>
            </w:pPr>
            <w:r>
              <w:rPr>
                <w:color w:val="000000"/>
                <w:highlight w:val="none"/>
              </w:rPr>
              <w:t xml:space="preserve">（）采购人联系电话、通讯地址详见《第一章投标邀请》。</w:t>
            </w:r>
            <w:r>
              <w:rPr>
                <w:color w:val="000000"/>
                <w:highlight w:val="none"/>
              </w:rPr>
            </w:r>
            <w:r/>
          </w:p>
          <w:p>
            <w:pPr>
              <w:pStyle w:val="828"/>
              <w:jc w:val="left"/>
              <w:spacing w:line="360" w:lineRule="exact"/>
              <w:rPr>
                <w:rFonts w:hint="eastAsia"/>
                <w:sz w:val="24"/>
                <w:highlight w:val="none"/>
              </w:rPr>
            </w:pPr>
            <w:r>
              <w:rPr>
                <w:rFonts w:hint="eastAsia"/>
                <w:sz w:val="24"/>
                <w:highlight w:val="none"/>
              </w:rPr>
              <w:t xml:space="preserve">（</w:t>
            </w:r>
            <w:r>
              <w:rPr>
                <w:sz w:val="24"/>
                <w:highlight w:val="none"/>
              </w:rPr>
              <w:t xml:space="preserve">2</w:t>
            </w:r>
            <w:r>
              <w:rPr>
                <w:rFonts w:hint="eastAsia"/>
                <w:sz w:val="24"/>
                <w:highlight w:val="none"/>
              </w:rPr>
              <w:t xml:space="preserve">）代理机构：常州环宇工程项目管理有限公司</w:t>
            </w:r>
            <w:r>
              <w:rPr>
                <w:rFonts w:hint="eastAsia"/>
                <w:sz w:val="24"/>
                <w:highlight w:val="none"/>
              </w:rPr>
            </w:r>
            <w:r/>
          </w:p>
          <w:p>
            <w:pPr>
              <w:pStyle w:val="828"/>
              <w:ind w:firstLine="480"/>
              <w:jc w:val="left"/>
              <w:spacing w:line="360" w:lineRule="exact"/>
              <w:rPr>
                <w:sz w:val="24"/>
                <w:highlight w:val="none"/>
              </w:rPr>
            </w:pPr>
            <w:r>
              <w:rPr>
                <w:sz w:val="24"/>
                <w:highlight w:val="none"/>
              </w:rPr>
              <w:t xml:space="preserve">联系电话：</w:t>
            </w:r>
            <w:r>
              <w:rPr>
                <w:rFonts w:hint="eastAsia"/>
                <w:sz w:val="24"/>
                <w:highlight w:val="none"/>
              </w:rPr>
              <w:t xml:space="preserve">0519-86310937</w:t>
            </w:r>
            <w:r>
              <w:rPr>
                <w:sz w:val="24"/>
                <w:highlight w:val="none"/>
              </w:rPr>
              <w:t xml:space="preserve">；</w:t>
            </w:r>
            <w:r>
              <w:rPr>
                <w:sz w:val="24"/>
                <w:highlight w:val="none"/>
              </w:rPr>
            </w:r>
            <w:r/>
          </w:p>
          <w:p>
            <w:pPr>
              <w:pStyle w:val="828"/>
              <w:ind w:firstLine="480"/>
              <w:jc w:val="left"/>
              <w:spacing w:line="360" w:lineRule="exact"/>
              <w:rPr>
                <w:sz w:val="24"/>
                <w:highlight w:val="none"/>
              </w:rPr>
            </w:pPr>
            <w:r>
              <w:rPr>
                <w:sz w:val="24"/>
                <w:highlight w:val="none"/>
              </w:rPr>
              <w:t xml:space="preserve">通讯地址：</w:t>
            </w:r>
            <w:r>
              <w:rPr>
                <w:rFonts w:hint="eastAsia" w:ascii="宋体" w:hAnsi="宋体" w:cs="宋体"/>
                <w:sz w:val="24"/>
                <w:highlight w:val="none"/>
              </w:rPr>
              <w:t xml:space="preserve">常州市武进区延政中大道19号武房大厦4楼</w:t>
            </w:r>
            <w:r>
              <w:rPr>
                <w:sz w:val="24"/>
                <w:highlight w:val="none"/>
              </w:rPr>
              <w:t xml:space="preserve">。</w:t>
            </w:r>
            <w:r>
              <w:rPr>
                <w:sz w:val="24"/>
                <w:highlight w:val="none"/>
              </w:rPr>
            </w:r>
            <w:r/>
          </w:p>
        </w:tc>
      </w:tr>
      <w:tr>
        <w:trPr>
          <w:trHeight w:val="1624"/>
        </w:trPr>
        <w:tc>
          <w:tcPr>
            <w:tcW w:w="988" w:type="dxa"/>
            <w:vAlign w:val="center"/>
            <w:textDirection w:val="lrTb"/>
            <w:noWrap w:val="false"/>
          </w:tcPr>
          <w:p>
            <w:pPr>
              <w:pStyle w:val="867"/>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1</w:t>
            </w:r>
            <w:r>
              <w:rPr>
                <w:rFonts w:ascii="Times New Roman" w:hAnsi="Times New Roman"/>
                <w:sz w:val="24"/>
                <w:szCs w:val="24"/>
                <w:highlight w:val="none"/>
              </w:rPr>
              <w:t xml:space="preserve">3</w:t>
            </w:r>
            <w:r>
              <w:rPr>
                <w:rFonts w:ascii="Times New Roman" w:hAnsi="Times New Roman"/>
                <w:sz w:val="24"/>
                <w:szCs w:val="24"/>
                <w:highlight w:val="none"/>
              </w:rPr>
            </w:r>
            <w:r/>
          </w:p>
        </w:tc>
        <w:tc>
          <w:tcPr>
            <w:tcW w:w="1701" w:type="dxa"/>
            <w:vAlign w:val="center"/>
            <w:textDirection w:val="lrTb"/>
            <w:noWrap w:val="false"/>
          </w:tcPr>
          <w:p>
            <w:pPr>
              <w:pStyle w:val="828"/>
              <w:jc w:val="center"/>
              <w:spacing w:line="360" w:lineRule="exact"/>
              <w:rPr>
                <w:sz w:val="24"/>
                <w:highlight w:val="none"/>
              </w:rPr>
            </w:pPr>
            <w:r>
              <w:rPr>
                <w:sz w:val="24"/>
                <w:highlight w:val="none"/>
              </w:rPr>
              <w:t xml:space="preserve">纸质中标</w:t>
            </w:r>
            <w:r>
              <w:rPr>
                <w:rFonts w:hint="eastAsia"/>
                <w:sz w:val="24"/>
                <w:highlight w:val="none"/>
              </w:rPr>
              <w:t xml:space="preserve">（成交）</w:t>
            </w:r>
            <w:r>
              <w:rPr>
                <w:sz w:val="24"/>
                <w:highlight w:val="none"/>
              </w:rPr>
              <w:t xml:space="preserve">文件</w:t>
            </w:r>
            <w:r>
              <w:rPr>
                <w:sz w:val="24"/>
                <w:highlight w:val="none"/>
              </w:rPr>
            </w:r>
            <w:r/>
          </w:p>
        </w:tc>
        <w:tc>
          <w:tcPr>
            <w:tcW w:w="7540" w:type="dxa"/>
            <w:vAlign w:val="center"/>
            <w:textDirection w:val="lrTb"/>
            <w:noWrap w:val="false"/>
          </w:tcPr>
          <w:p>
            <w:pPr>
              <w:pStyle w:val="828"/>
              <w:jc w:val="left"/>
              <w:spacing w:line="360" w:lineRule="exact"/>
              <w:rPr>
                <w:sz w:val="24"/>
                <w:highlight w:val="none"/>
              </w:rPr>
            </w:pPr>
            <w:r>
              <w:rPr>
                <w:rFonts w:hint="eastAsia"/>
                <w:sz w:val="24"/>
                <w:highlight w:val="none"/>
              </w:rPr>
              <w:t xml:space="preserve">中标（成交）单位在签订合同前需递交与电子响应文件内容一致的纸质响应文件两份（需打印清晰，标注目录及页码），作为项目归档使用。（递交方式可采用邮寄或现场送达</w:t>
            </w:r>
            <w:r>
              <w:rPr>
                <w:rFonts w:hint="eastAsia"/>
                <w:sz w:val="24"/>
                <w:highlight w:val="none"/>
                <w:lang w:eastAsia="zh-CN"/>
              </w:rPr>
              <w:t xml:space="preserve">，</w:t>
            </w:r>
            <w:r>
              <w:rPr>
                <w:rFonts w:hint="eastAsia"/>
                <w:sz w:val="24"/>
                <w:highlight w:val="none"/>
              </w:rPr>
              <w:t xml:space="preserve">常州环宇工程项目管理有限公司和采购人各一份，联系方式见《第一章 采购邀请》）</w:t>
            </w:r>
            <w:r>
              <w:rPr>
                <w:sz w:val="24"/>
                <w:highlight w:val="none"/>
              </w:rPr>
            </w:r>
            <w:r/>
          </w:p>
        </w:tc>
      </w:tr>
      <w:tr>
        <w:trPr>
          <w:trHeight w:val="1624"/>
        </w:trPr>
        <w:tc>
          <w:tcPr>
            <w:tcW w:w="988" w:type="dxa"/>
            <w:vAlign w:val="center"/>
            <w:textDirection w:val="lrTb"/>
            <w:noWrap w:val="false"/>
          </w:tcPr>
          <w:p>
            <w:pPr>
              <w:pStyle w:val="867"/>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14</w:t>
            </w:r>
            <w:r>
              <w:rPr>
                <w:rFonts w:ascii="Times New Roman" w:hAnsi="Times New Roman"/>
                <w:sz w:val="24"/>
                <w:szCs w:val="24"/>
                <w:highlight w:val="none"/>
              </w:rPr>
            </w:r>
            <w:r/>
          </w:p>
        </w:tc>
        <w:tc>
          <w:tcPr>
            <w:tcW w:w="1701" w:type="dxa"/>
            <w:vAlign w:val="center"/>
            <w:textDirection w:val="lrTb"/>
            <w:noWrap w:val="false"/>
          </w:tcPr>
          <w:p>
            <w:pPr>
              <w:pStyle w:val="828"/>
              <w:jc w:val="center"/>
              <w:spacing w:line="360" w:lineRule="exact"/>
              <w:rPr>
                <w:sz w:val="24"/>
                <w:highlight w:val="none"/>
              </w:rPr>
            </w:pPr>
            <w:r>
              <w:rPr>
                <w:rFonts w:hint="eastAsia"/>
                <w:sz w:val="24"/>
                <w:highlight w:val="none"/>
              </w:rPr>
              <w:t xml:space="preserve">成交服务费</w:t>
            </w:r>
            <w:r>
              <w:rPr>
                <w:sz w:val="24"/>
                <w:highlight w:val="none"/>
              </w:rPr>
            </w:r>
            <w:r/>
          </w:p>
        </w:tc>
        <w:tc>
          <w:tcPr>
            <w:tcW w:w="7540" w:type="dxa"/>
            <w:vAlign w:val="center"/>
            <w:textDirection w:val="lrTb"/>
            <w:noWrap w:val="false"/>
          </w:tcPr>
          <w:p>
            <w:pPr>
              <w:pStyle w:val="828"/>
              <w:jc w:val="left"/>
              <w:spacing w:line="360" w:lineRule="exact"/>
              <w:rPr>
                <w:sz w:val="24"/>
                <w:highlight w:val="none"/>
              </w:rPr>
            </w:pPr>
            <w:r>
              <w:rPr>
                <w:rFonts w:hint="eastAsia"/>
                <w:sz w:val="24"/>
                <w:highlight w:val="none"/>
              </w:rPr>
              <w:t xml:space="preserve">（1）本项目成交服务费由采购人支付。</w:t>
            </w:r>
            <w:r>
              <w:rPr>
                <w:sz w:val="24"/>
                <w:highlight w:val="none"/>
              </w:rPr>
            </w:r>
            <w:r/>
          </w:p>
          <w:p>
            <w:pPr>
              <w:pStyle w:val="828"/>
              <w:jc w:val="left"/>
              <w:spacing w:line="360" w:lineRule="exact"/>
              <w:rPr>
                <w:highlight w:val="none"/>
              </w:rPr>
            </w:pPr>
            <w:r>
              <w:rPr>
                <w:rFonts w:hint="eastAsia"/>
                <w:sz w:val="24"/>
                <w:highlight w:val="none"/>
              </w:rPr>
              <w:t xml:space="preserve">（2）收费标准：按差额定率累进法计算，以中标金额为基数，按100万(含)以下*1.5%*0.495，100万元-500万元(含)*0.8%*0.495计算。若按上述计算方式不足人民币3000元的，则按人民币3000元收取。</w:t>
            </w:r>
            <w:r>
              <w:rPr>
                <w:highlight w:val="none"/>
              </w:rPr>
            </w:r>
            <w:r/>
          </w:p>
          <w:p>
            <w:pPr>
              <w:pStyle w:val="828"/>
              <w:jc w:val="left"/>
              <w:spacing w:line="360" w:lineRule="exact"/>
              <w:rPr>
                <w:sz w:val="24"/>
                <w:highlight w:val="none"/>
              </w:rPr>
            </w:pPr>
            <w:r>
              <w:rPr>
                <w:rFonts w:hint="eastAsia"/>
                <w:sz w:val="24"/>
                <w:highlight w:val="none"/>
              </w:rPr>
              <w:t xml:space="preserve">（3）账户信息：</w:t>
            </w:r>
            <w:r>
              <w:rPr>
                <w:sz w:val="24"/>
                <w:highlight w:val="none"/>
              </w:rPr>
            </w:r>
            <w:r/>
          </w:p>
          <w:p>
            <w:pPr>
              <w:pStyle w:val="828"/>
              <w:jc w:val="left"/>
              <w:spacing w:line="360" w:lineRule="exact"/>
              <w:rPr>
                <w:sz w:val="24"/>
                <w:highlight w:val="none"/>
              </w:rPr>
            </w:pPr>
            <w:r>
              <w:rPr>
                <w:rFonts w:hint="eastAsia"/>
                <w:sz w:val="24"/>
                <w:highlight w:val="none"/>
              </w:rPr>
              <w:t xml:space="preserve">收款单位：常州环宇工程项目管理有限公司</w:t>
            </w:r>
            <w:r>
              <w:rPr>
                <w:sz w:val="24"/>
                <w:highlight w:val="none"/>
              </w:rPr>
            </w:r>
            <w:r/>
          </w:p>
          <w:p>
            <w:pPr>
              <w:pStyle w:val="828"/>
              <w:jc w:val="left"/>
              <w:spacing w:line="360" w:lineRule="exact"/>
              <w:rPr>
                <w:sz w:val="24"/>
                <w:highlight w:val="none"/>
              </w:rPr>
            </w:pPr>
            <w:r>
              <w:rPr>
                <w:rFonts w:hint="eastAsia"/>
                <w:sz w:val="24"/>
                <w:highlight w:val="none"/>
              </w:rPr>
              <w:t xml:space="preserve">银行账号：10600601040004052</w:t>
            </w:r>
            <w:r>
              <w:rPr>
                <w:sz w:val="24"/>
                <w:highlight w:val="none"/>
              </w:rPr>
            </w:r>
            <w:r/>
          </w:p>
          <w:p>
            <w:pPr>
              <w:pStyle w:val="828"/>
              <w:jc w:val="left"/>
              <w:spacing w:line="360" w:lineRule="exact"/>
              <w:rPr>
                <w:sz w:val="24"/>
                <w:highlight w:val="none"/>
              </w:rPr>
            </w:pPr>
            <w:r>
              <w:rPr>
                <w:rFonts w:hint="eastAsia"/>
                <w:sz w:val="24"/>
                <w:highlight w:val="none"/>
              </w:rPr>
              <w:t xml:space="preserve">开户银行：农行常州武进支行</w:t>
            </w:r>
            <w:r>
              <w:rPr>
                <w:sz w:val="24"/>
                <w:highlight w:val="none"/>
              </w:rPr>
            </w:r>
            <w:r/>
          </w:p>
          <w:p>
            <w:pPr>
              <w:pStyle w:val="828"/>
              <w:jc w:val="left"/>
              <w:spacing w:line="360" w:lineRule="exact"/>
              <w:rPr>
                <w:rFonts w:hint="eastAsia"/>
                <w:sz w:val="24"/>
                <w:highlight w:val="none"/>
              </w:rPr>
            </w:pPr>
            <w:r>
              <w:rPr>
                <w:rFonts w:hint="eastAsia"/>
                <w:b/>
                <w:bCs/>
                <w:sz w:val="24"/>
                <w:highlight w:val="none"/>
              </w:rPr>
              <w:t xml:space="preserve">注：上述个人信息由于工作需要经机构或本人同意对外公布。</w:t>
            </w:r>
            <w:r>
              <w:rPr>
                <w:rFonts w:hint="eastAsia"/>
                <w:sz w:val="24"/>
                <w:highlight w:val="none"/>
              </w:rPr>
            </w:r>
            <w:r/>
          </w:p>
        </w:tc>
      </w:tr>
      <w:tr>
        <w:trPr>
          <w:trHeight w:val="1624"/>
        </w:trPr>
        <w:tc>
          <w:tcPr>
            <w:tcW w:w="988" w:type="dxa"/>
            <w:vAlign w:val="center"/>
            <w:textDirection w:val="lrTb"/>
            <w:noWrap w:val="false"/>
          </w:tcPr>
          <w:p>
            <w:pPr>
              <w:pStyle w:val="867"/>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15</w:t>
            </w:r>
            <w:r>
              <w:rPr>
                <w:rFonts w:ascii="Times New Roman" w:hAnsi="Times New Roman"/>
                <w:sz w:val="24"/>
                <w:szCs w:val="24"/>
                <w:highlight w:val="none"/>
              </w:rPr>
            </w:r>
            <w:r/>
          </w:p>
        </w:tc>
        <w:tc>
          <w:tcPr>
            <w:tcW w:w="1701" w:type="dxa"/>
            <w:vAlign w:val="center"/>
            <w:textDirection w:val="lrTb"/>
            <w:noWrap w:val="false"/>
          </w:tcPr>
          <w:p>
            <w:pPr>
              <w:pStyle w:val="828"/>
              <w:jc w:val="center"/>
              <w:rPr>
                <w:sz w:val="24"/>
                <w:highlight w:val="none"/>
              </w:rPr>
            </w:pPr>
            <w:r>
              <w:rPr>
                <w:rFonts w:hint="eastAsia" w:ascii="宋体" w:hAnsi="宋体"/>
                <w:sz w:val="24"/>
                <w:highlight w:val="none"/>
              </w:rPr>
              <w:t xml:space="preserve">履约保证金</w:t>
            </w:r>
            <w:r>
              <w:rPr>
                <w:sz w:val="24"/>
                <w:highlight w:val="none"/>
              </w:rPr>
            </w:r>
            <w:r/>
          </w:p>
        </w:tc>
        <w:tc>
          <w:tcPr>
            <w:tcW w:w="7540" w:type="dxa"/>
            <w:vAlign w:val="center"/>
            <w:textDirection w:val="lrTb"/>
            <w:noWrap w:val="false"/>
          </w:tcPr>
          <w:p>
            <w:pPr>
              <w:pStyle w:val="828"/>
              <w:jc w:val="left"/>
              <w:rPr>
                <w:rFonts w:hint="eastAsia" w:ascii="宋体" w:hAnsi="宋体"/>
                <w:sz w:val="24"/>
                <w:highlight w:val="none"/>
              </w:rPr>
            </w:pPr>
            <w:r>
              <w:rPr>
                <w:rFonts w:hint="eastAsia" w:ascii="宋体" w:hAnsi="宋体"/>
                <w:sz w:val="24"/>
                <w:highlight w:val="none"/>
              </w:rPr>
              <w:t xml:space="preserve">履约保证金的金额：本项目履约保证金额为中标合同价的</w:t>
            </w:r>
            <w:r>
              <w:rPr>
                <w:rFonts w:ascii="宋体" w:hAnsi="宋体"/>
                <w:sz w:val="24"/>
                <w:highlight w:val="none"/>
              </w:rPr>
              <w:t xml:space="preserve">5</w:t>
            </w:r>
            <w:r>
              <w:rPr>
                <w:rFonts w:hint="eastAsia" w:ascii="宋体" w:hAnsi="宋体"/>
                <w:sz w:val="24"/>
                <w:highlight w:val="none"/>
              </w:rPr>
              <w:t xml:space="preserve">%。</w:t>
            </w:r>
            <w:r>
              <w:rPr>
                <w:rFonts w:hint="eastAsia" w:ascii="宋体" w:hAnsi="宋体"/>
                <w:sz w:val="24"/>
                <w:highlight w:val="none"/>
              </w:rPr>
            </w:r>
            <w:r/>
          </w:p>
          <w:p>
            <w:pPr>
              <w:pStyle w:val="828"/>
              <w:jc w:val="left"/>
              <w:rPr>
                <w:rFonts w:hint="eastAsia" w:ascii="宋体" w:hAnsi="宋体"/>
                <w:sz w:val="24"/>
                <w:highlight w:val="none"/>
              </w:rPr>
            </w:pPr>
            <w:r>
              <w:rPr>
                <w:rFonts w:hint="eastAsia" w:ascii="宋体" w:hAnsi="宋体"/>
                <w:sz w:val="24"/>
                <w:highlight w:val="none"/>
              </w:rPr>
              <w:t xml:space="preserve">履约保证金的形式：现金或保函。</w:t>
            </w:r>
            <w:r>
              <w:rPr>
                <w:rFonts w:hint="eastAsia" w:ascii="宋体" w:hAnsi="宋体"/>
                <w:sz w:val="24"/>
                <w:highlight w:val="none"/>
              </w:rPr>
            </w:r>
            <w:r/>
          </w:p>
          <w:p>
            <w:pPr>
              <w:pStyle w:val="828"/>
              <w:jc w:val="left"/>
              <w:rPr>
                <w:rFonts w:hint="eastAsia" w:ascii="宋体" w:hAnsi="宋体"/>
                <w:sz w:val="24"/>
                <w:highlight w:val="none"/>
              </w:rPr>
            </w:pPr>
            <w:r>
              <w:rPr>
                <w:rFonts w:hint="eastAsia" w:ascii="宋体" w:hAnsi="宋体"/>
                <w:sz w:val="24"/>
                <w:highlight w:val="none"/>
              </w:rPr>
              <w:t xml:space="preserve">保函开具单位要求：由支行及以上级别银行开具。</w:t>
            </w:r>
            <w:r>
              <w:rPr>
                <w:rFonts w:hint="eastAsia" w:ascii="宋体" w:hAnsi="宋体"/>
                <w:sz w:val="24"/>
                <w:highlight w:val="none"/>
              </w:rPr>
            </w:r>
            <w:r/>
          </w:p>
          <w:p>
            <w:pPr>
              <w:pStyle w:val="828"/>
              <w:jc w:val="left"/>
              <w:rPr>
                <w:rFonts w:hint="eastAsia" w:ascii="宋体" w:hAnsi="宋体"/>
                <w:sz w:val="24"/>
                <w:highlight w:val="none"/>
              </w:rPr>
            </w:pPr>
            <w:r>
              <w:rPr>
                <w:rFonts w:hint="eastAsia" w:ascii="宋体" w:hAnsi="宋体"/>
                <w:sz w:val="24"/>
                <w:highlight w:val="none"/>
              </w:rPr>
              <w:t xml:space="preserve">履约保证金递交时间：中标人应在签订合同前向采购人递交。</w:t>
            </w:r>
            <w:r>
              <w:rPr>
                <w:rFonts w:hint="eastAsia" w:ascii="宋体" w:hAnsi="宋体"/>
                <w:sz w:val="24"/>
                <w:highlight w:val="none"/>
              </w:rPr>
            </w:r>
            <w:r/>
          </w:p>
          <w:p>
            <w:pPr>
              <w:pStyle w:val="828"/>
              <w:jc w:val="left"/>
              <w:rPr>
                <w:rFonts w:hint="eastAsia" w:ascii="宋体" w:hAnsi="宋体"/>
                <w:sz w:val="24"/>
                <w:highlight w:val="none"/>
              </w:rPr>
            </w:pPr>
            <w:r>
              <w:rPr>
                <w:rFonts w:hint="eastAsia" w:ascii="宋体" w:hAnsi="宋体"/>
                <w:sz w:val="24"/>
                <w:highlight w:val="none"/>
              </w:rPr>
              <w:t xml:space="preserve">履约保证金的退还：现金形式递交的履约保证金，在项目验收合格后，由中标人提供缴纳收据，采购人以转账形式退还至缴纳账户，不计利息；保函形式递交的履约保证金，在项目验收合格后，向中标人退还保函原件，不计利息。</w:t>
            </w:r>
            <w:r>
              <w:rPr>
                <w:rFonts w:hint="eastAsia" w:ascii="宋体" w:hAnsi="宋体"/>
                <w:sz w:val="24"/>
                <w:highlight w:val="none"/>
              </w:rPr>
            </w:r>
            <w:r/>
          </w:p>
          <w:p>
            <w:pPr>
              <w:pStyle w:val="828"/>
              <w:jc w:val="left"/>
              <w:rPr>
                <w:rFonts w:hint="eastAsia"/>
                <w:sz w:val="24"/>
                <w:highlight w:val="none"/>
              </w:rPr>
            </w:pPr>
            <w:r>
              <w:rPr>
                <w:rFonts w:hint="eastAsia" w:ascii="宋体" w:hAnsi="宋体"/>
                <w:sz w:val="24"/>
                <w:highlight w:val="none"/>
              </w:rPr>
              <w:t xml:space="preserve">不予退还履约保证金的情形：中标人</w:t>
            </w:r>
            <w:r>
              <w:rPr>
                <w:rFonts w:ascii="宋体" w:hAnsi="宋体"/>
                <w:sz w:val="24"/>
                <w:highlight w:val="none"/>
              </w:rPr>
              <w:t xml:space="preserve">不履行与</w:t>
            </w:r>
            <w:r>
              <w:rPr>
                <w:rFonts w:hint="eastAsia" w:ascii="宋体" w:hAnsi="宋体"/>
                <w:sz w:val="24"/>
                <w:highlight w:val="none"/>
              </w:rPr>
              <w:t xml:space="preserve">采购人</w:t>
            </w:r>
            <w:r>
              <w:rPr>
                <w:rFonts w:ascii="宋体" w:hAnsi="宋体"/>
                <w:sz w:val="24"/>
                <w:highlight w:val="none"/>
              </w:rPr>
              <w:t xml:space="preserve">订立合同的，履约保证金不予退还，给采购人造成的损失超过履约保证金数额的，还应当对超过部分予以赔偿。</w:t>
            </w:r>
            <w:r>
              <w:rPr>
                <w:rFonts w:hint="eastAsia"/>
                <w:sz w:val="24"/>
                <w:highlight w:val="none"/>
              </w:rPr>
            </w:r>
            <w:r/>
          </w:p>
        </w:tc>
      </w:tr>
    </w:tbl>
    <w:p>
      <w:pPr>
        <w:pStyle w:val="828"/>
        <w:jc w:val="both"/>
        <w:spacing w:line="360" w:lineRule="auto"/>
        <w:tabs>
          <w:tab w:val="left" w:pos="5580" w:leader="none"/>
        </w:tabs>
        <w:rPr>
          <w:sz w:val="24"/>
          <w:highlight w:val="none"/>
        </w:rPr>
        <w:sectPr>
          <w:headerReference w:type="default" r:id="rId9"/>
          <w:headerReference w:type="first" r:id="rId10"/>
          <w:footerReference w:type="default" r:id="rId13"/>
          <w:footerReference w:type="first" r:id="rId14"/>
          <w:footnotePr/>
          <w:endnotePr/>
          <w:type w:val="nextColumn"/>
          <w:pgSz w:w="11907" w:h="16840" w:orient="portrait"/>
          <w:pgMar w:top="1417" w:right="1134" w:bottom="1417" w:left="1701" w:header="851" w:footer="850" w:gutter="0"/>
          <w:cols w:num="1" w:sep="0" w:space="1701" w:equalWidth="1"/>
          <w:docGrid w:linePitch="360"/>
        </w:sectPr>
      </w:pPr>
      <w:r>
        <w:rPr>
          <w:sz w:val="24"/>
          <w:highlight w:val="none"/>
        </w:rPr>
        <w:br w:type="page" w:clear="all"/>
      </w:r>
      <w:r/>
    </w:p>
    <w:p>
      <w:pPr>
        <w:pStyle w:val="830"/>
        <w:spacing w:before="0" w:line="360" w:lineRule="auto"/>
        <w:tabs>
          <w:tab w:val="center" w:pos="4592" w:leader="none"/>
          <w:tab w:val="left" w:pos="7860" w:leader="none"/>
          <w:tab w:val="right" w:pos="8937" w:leader="dot"/>
        </w:tabs>
        <w:rPr>
          <w:rFonts w:ascii="Times New Roman" w:hAnsi="Times New Roman" w:eastAsia="宋体"/>
          <w:sz w:val="32"/>
          <w:szCs w:val="32"/>
          <w:highlight w:val="none"/>
        </w:rPr>
      </w:pPr>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Start w:id="71" w:name="_Toc150480756"/>
      <w:r/>
      <w:bookmarkStart w:id="72" w:name="_Toc226309762"/>
      <w:r/>
      <w:bookmarkStart w:id="73" w:name="_Toc127151518"/>
      <w:r/>
      <w:bookmarkStart w:id="74" w:name="_Toc151193616"/>
      <w:r/>
      <w:bookmarkStart w:id="75" w:name="_Toc264969208"/>
      <w:r/>
      <w:bookmarkStart w:id="76" w:name="_Toc150774723"/>
      <w:r/>
      <w:bookmarkStart w:id="77" w:name="_Toc305158786"/>
      <w:r/>
      <w:bookmarkStart w:id="78" w:name="_Toc195842883"/>
      <w:r/>
      <w:bookmarkStart w:id="79" w:name="_Toc151190145"/>
      <w:r/>
      <w:bookmarkStart w:id="80" w:name="_Toc305158860"/>
      <w:r/>
      <w:bookmarkStart w:id="81" w:name="_Toc150509269"/>
      <w:r/>
      <w:bookmarkStart w:id="82" w:name="_Toc226337214"/>
      <w:r/>
      <w:bookmarkStart w:id="83" w:name="_Toc265228356"/>
      <w:r/>
      <w:bookmarkStart w:id="84" w:name="_Toc151193906"/>
      <w:r/>
      <w:bookmarkStart w:id="85" w:name="_Toc226965791"/>
      <w:r/>
      <w:bookmarkStart w:id="86" w:name="_Toc226965708"/>
      <w:r/>
      <w:bookmarkStart w:id="87" w:name="_Toc142311020"/>
      <w:r/>
      <w:bookmarkStart w:id="88" w:name="_Toc151193688"/>
      <w:r/>
      <w:bookmarkStart w:id="89" w:name="_Toc151193760"/>
      <w:r/>
      <w:bookmarkStart w:id="90" w:name="_Toc151193832"/>
      <w:r/>
      <w:bookmarkStart w:id="91" w:name="_Toc150774618"/>
      <w:r/>
      <w:bookmarkStart w:id="92" w:name="_Toc520356143"/>
      <w:r/>
      <w:bookmarkStart w:id="93" w:name="_Toc150774760"/>
      <w:r/>
      <w:bookmarkStart w:id="94" w:name="_Toc99301424"/>
      <w:r/>
      <w:bookmarkStart w:id="95" w:name="_Toc150480793"/>
      <w:r/>
      <w:bookmarkStart w:id="96" w:name="_Toc195842920"/>
      <w:r/>
      <w:bookmarkStart w:id="97" w:name="_Toc265228393"/>
      <w:r/>
      <w:bookmarkStart w:id="98" w:name="_Toc127151555"/>
      <w:r/>
      <w:bookmarkStart w:id="99" w:name="_Toc353873935"/>
      <w:r/>
      <w:bookmarkStart w:id="100" w:name="_Toc142311057"/>
      <w:r/>
      <w:bookmarkStart w:id="101" w:name="_Toc305158823"/>
      <w:r/>
      <w:bookmarkStart w:id="102" w:name="_Toc305158897"/>
      <w:r/>
      <w:bookmarkStart w:id="103" w:name="_Toc226965828"/>
      <w:r/>
      <w:bookmarkStart w:id="104" w:name="_Toc353825545"/>
      <w:r/>
      <w:bookmarkStart w:id="105" w:name="_Toc226337251"/>
      <w:r/>
      <w:bookmarkStart w:id="106" w:name="_Toc264969245"/>
      <w:r/>
      <w:bookmarkStart w:id="107" w:name="_Toc353873665"/>
      <w:r>
        <w:rPr>
          <w:rFonts w:hint="eastAsia" w:ascii="Times New Roman" w:hAnsi="Times New Roman" w:eastAsia="宋体"/>
          <w:sz w:val="32"/>
          <w:szCs w:val="32"/>
          <w:highlight w:val="none"/>
        </w:rPr>
        <w:t xml:space="preserve">第二节 说明</w:t>
      </w:r>
      <w:r>
        <w:rPr>
          <w:rFonts w:ascii="Times New Roman" w:hAnsi="Times New Roman" w:eastAsia="宋体"/>
          <w:sz w:val="32"/>
          <w:szCs w:val="32"/>
          <w:highlight w:val="none"/>
        </w:rPr>
      </w:r>
      <w:r/>
    </w:p>
    <w:p>
      <w:pPr>
        <w:pStyle w:val="830"/>
        <w:ind w:firstLine="321"/>
        <w:jc w:val="both"/>
        <w:spacing w:before="0" w:line="500" w:lineRule="exact"/>
        <w:tabs>
          <w:tab w:val="center" w:pos="4592" w:leader="none"/>
          <w:tab w:val="left" w:pos="7860" w:leader="none"/>
          <w:tab w:val="right" w:pos="8937" w:leader="dot"/>
        </w:tabs>
        <w:rPr>
          <w:rFonts w:ascii="Times New Roman" w:hAnsi="Times New Roman" w:eastAsia="宋体"/>
          <w:sz w:val="28"/>
          <w:highlight w:val="none"/>
        </w:rPr>
      </w:pPr>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Start w:id="108" w:name="_Toc353825544"/>
      <w:r/>
      <w:bookmarkStart w:id="109" w:name="_Toc264969244"/>
      <w:r/>
      <w:bookmarkStart w:id="110" w:name="_Toc226337250"/>
      <w:r/>
      <w:bookmarkStart w:id="111" w:name="_Toc150774759"/>
      <w:r/>
      <w:bookmarkStart w:id="112" w:name="_Toc305158822"/>
      <w:r/>
      <w:bookmarkStart w:id="113" w:name="_Toc99301421"/>
      <w:r/>
      <w:bookmarkStart w:id="114" w:name="_Toc150480792"/>
      <w:r/>
      <w:bookmarkStart w:id="115" w:name="_Toc127151554"/>
      <w:r/>
      <w:bookmarkStart w:id="116" w:name="_Toc142311056"/>
      <w:r/>
      <w:bookmarkStart w:id="117" w:name="_Toc226965827"/>
      <w:r/>
      <w:bookmarkStart w:id="118" w:name="_Toc305158896"/>
      <w:r/>
      <w:bookmarkStart w:id="119" w:name="_Toc265228392"/>
      <w:r/>
      <w:bookmarkStart w:id="120" w:name="_Toc353873934"/>
      <w:r/>
      <w:bookmarkStart w:id="121" w:name="_Toc353873664"/>
      <w:r>
        <w:rPr>
          <w:rFonts w:hint="eastAsia" w:ascii="Times New Roman" w:hAnsi="Times New Roman" w:eastAsia="宋体"/>
          <w:sz w:val="32"/>
          <w:szCs w:val="32"/>
          <w:highlight w:val="none"/>
        </w:rPr>
        <w:t xml:space="preserve">一、</w:t>
      </w:r>
      <w:r>
        <w:rPr>
          <w:rFonts w:ascii="Times New Roman" w:hAnsi="Times New Roman" w:eastAsia="宋体"/>
          <w:sz w:val="32"/>
          <w:szCs w:val="32"/>
          <w:highlight w:val="none"/>
        </w:rPr>
        <w:t xml:space="preserve"> </w:t>
      </w:r>
      <w:r>
        <w:rPr>
          <w:rFonts w:hint="eastAsia" w:ascii="Times New Roman" w:hAnsi="Times New Roman" w:eastAsia="宋体"/>
          <w:sz w:val="32"/>
          <w:szCs w:val="32"/>
          <w:highlight w:val="none"/>
        </w:rPr>
        <w:t xml:space="preserve">总则</w:t>
      </w:r>
      <w:r>
        <w:rPr>
          <w:rFonts w:ascii="Times New Roman" w:hAnsi="Times New Roman" w:eastAsia="宋体"/>
          <w:sz w:val="28"/>
          <w:highlight w:val="none"/>
        </w:rPr>
      </w:r>
      <w:r/>
    </w:p>
    <w:p>
      <w:pPr>
        <w:pStyle w:val="828"/>
        <w:ind w:firstLine="420"/>
        <w:keepLines/>
        <w:keepNext/>
        <w:spacing w:line="500" w:lineRule="exact"/>
        <w:rPr>
          <w:rFonts w:hint="eastAsia" w:ascii="Arial" w:hAnsi="Arial" w:eastAsia="黑体" w:cs="Arial"/>
          <w:sz w:val="28"/>
          <w:szCs w:val="28"/>
          <w:highlight w:val="none"/>
        </w:rPr>
        <w:outlineLvl w:val="3"/>
      </w:pPr>
      <w:r/>
      <w:bookmarkStart w:id="122" w:name="_Toc513029204"/>
      <w:r/>
      <w:bookmarkStart w:id="123" w:name="_Toc20823276"/>
      <w:r/>
      <w:bookmarkStart w:id="124" w:name="_Toc16938520"/>
      <w:r/>
      <w:bookmarkStart w:id="125" w:name="_Toc458694821"/>
      <w:r>
        <w:rPr>
          <w:rFonts w:hint="eastAsia" w:ascii="Arial" w:hAnsi="Arial" w:eastAsia="黑体" w:cs="Arial"/>
          <w:sz w:val="28"/>
          <w:szCs w:val="28"/>
          <w:highlight w:val="none"/>
        </w:rPr>
        <w:t xml:space="preserve">1</w:t>
      </w:r>
      <w:bookmarkEnd w:id="125"/>
      <w:r>
        <w:rPr>
          <w:rFonts w:hint="eastAsia" w:ascii="Arial" w:hAnsi="Arial" w:eastAsia="黑体" w:cs="Arial"/>
          <w:sz w:val="28"/>
          <w:szCs w:val="28"/>
          <w:highlight w:val="none"/>
        </w:rPr>
        <w:t xml:space="preserve">、采购方式</w:t>
      </w:r>
      <w:bookmarkEnd w:id="122"/>
      <w:r/>
      <w:bookmarkEnd w:id="123"/>
      <w:r/>
      <w:bookmarkEnd w:id="124"/>
      <w:r>
        <w:rPr>
          <w:rFonts w:hint="eastAsia" w:ascii="Arial" w:hAnsi="Arial" w:eastAsia="黑体" w:cs="Arial"/>
          <w:sz w:val="28"/>
          <w:szCs w:val="28"/>
          <w:highlight w:val="none"/>
        </w:rPr>
      </w:r>
      <w:r/>
    </w:p>
    <w:p>
      <w:pPr>
        <w:pStyle w:val="828"/>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1.1 本次招标采取公开招标方式，本招标文件仅适用于招标公告中所述项目。</w:t>
      </w:r>
      <w:r>
        <w:rPr>
          <w:rFonts w:hint="eastAsia" w:ascii="宋体" w:hAnsi="宋体"/>
          <w:sz w:val="24"/>
          <w:szCs w:val="21"/>
          <w:highlight w:val="none"/>
        </w:rPr>
      </w:r>
      <w:r/>
    </w:p>
    <w:p>
      <w:pPr>
        <w:pStyle w:val="828"/>
        <w:ind w:firstLine="420"/>
        <w:keepLines/>
        <w:keepNext/>
        <w:spacing w:line="500" w:lineRule="exact"/>
        <w:rPr>
          <w:rFonts w:hint="eastAsia" w:ascii="Arial" w:hAnsi="Arial" w:eastAsia="黑体" w:cs="Arial"/>
          <w:sz w:val="28"/>
          <w:szCs w:val="28"/>
          <w:highlight w:val="none"/>
        </w:rPr>
        <w:outlineLvl w:val="3"/>
      </w:pPr>
      <w:r/>
      <w:bookmarkStart w:id="126" w:name="_Toc16938521"/>
      <w:r/>
      <w:bookmarkStart w:id="127" w:name="_Toc513029205"/>
      <w:r/>
      <w:bookmarkStart w:id="128" w:name="_Toc20823277"/>
      <w:r>
        <w:rPr>
          <w:rFonts w:hint="eastAsia" w:ascii="Arial" w:hAnsi="Arial" w:eastAsia="黑体" w:cs="Arial"/>
          <w:sz w:val="28"/>
          <w:szCs w:val="28"/>
          <w:highlight w:val="none"/>
        </w:rPr>
        <w:t xml:space="preserve">2、合格的投标人</w:t>
      </w:r>
      <w:bookmarkEnd w:id="126"/>
      <w:r/>
      <w:bookmarkEnd w:id="127"/>
      <w:r/>
      <w:bookmarkEnd w:id="128"/>
      <w:r>
        <w:rPr>
          <w:rFonts w:hint="eastAsia" w:ascii="Arial" w:hAnsi="Arial" w:eastAsia="黑体" w:cs="Arial"/>
          <w:sz w:val="28"/>
          <w:szCs w:val="28"/>
          <w:highlight w:val="none"/>
        </w:rPr>
      </w:r>
      <w:r/>
    </w:p>
    <w:p>
      <w:pPr>
        <w:pStyle w:val="828"/>
        <w:ind w:firstLine="480"/>
        <w:spacing w:line="500" w:lineRule="exact"/>
        <w:rPr>
          <w:rFonts w:hint="eastAsia" w:ascii="宋体" w:hAnsi="宋体"/>
          <w:sz w:val="24"/>
          <w:highlight w:val="none"/>
        </w:rPr>
      </w:pPr>
      <w:r>
        <w:rPr>
          <w:rFonts w:hint="eastAsia" w:ascii="宋体" w:hAnsi="宋体"/>
          <w:sz w:val="24"/>
          <w:highlight w:val="none"/>
        </w:rPr>
        <w:t xml:space="preserve">2.1满足招标公告中供应商的资格要求的规定。</w:t>
      </w:r>
      <w:r>
        <w:rPr>
          <w:rFonts w:hint="eastAsia" w:ascii="宋体" w:hAnsi="宋体"/>
          <w:sz w:val="24"/>
          <w:highlight w:val="none"/>
        </w:rPr>
      </w:r>
      <w:r/>
    </w:p>
    <w:p>
      <w:pPr>
        <w:pStyle w:val="828"/>
        <w:ind w:firstLine="480"/>
        <w:spacing w:line="500" w:lineRule="exact"/>
        <w:rPr>
          <w:rFonts w:hint="eastAsia" w:ascii="宋体" w:hAnsi="宋体"/>
          <w:sz w:val="24"/>
          <w:highlight w:val="none"/>
        </w:rPr>
      </w:pPr>
      <w:r>
        <w:rPr>
          <w:rFonts w:hint="eastAsia" w:ascii="宋体" w:hAnsi="宋体"/>
          <w:sz w:val="24"/>
          <w:highlight w:val="none"/>
        </w:rPr>
        <w:t xml:space="preserve">2.2 满足本文件实质性要求和条件的规定。</w:t>
      </w:r>
      <w:r>
        <w:rPr>
          <w:rFonts w:hint="eastAsia" w:ascii="宋体" w:hAnsi="宋体"/>
          <w:sz w:val="24"/>
          <w:highlight w:val="none"/>
        </w:rPr>
      </w:r>
      <w:r/>
    </w:p>
    <w:p>
      <w:pPr>
        <w:pStyle w:val="828"/>
        <w:ind w:firstLine="420"/>
        <w:keepLines/>
        <w:keepNext/>
        <w:spacing w:line="500" w:lineRule="exact"/>
        <w:rPr>
          <w:rFonts w:hint="eastAsia" w:ascii="Arial" w:hAnsi="Arial" w:eastAsia="黑体" w:cs="Arial"/>
          <w:sz w:val="28"/>
          <w:szCs w:val="28"/>
          <w:highlight w:val="none"/>
        </w:rPr>
        <w:outlineLvl w:val="3"/>
      </w:pPr>
      <w:r/>
      <w:bookmarkStart w:id="129" w:name="_Toc513029206"/>
      <w:r/>
      <w:bookmarkStart w:id="130" w:name="_Toc20823278"/>
      <w:r/>
      <w:bookmarkStart w:id="131" w:name="_Toc16938522"/>
      <w:r>
        <w:rPr>
          <w:rFonts w:hint="eastAsia" w:ascii="Arial" w:hAnsi="Arial" w:eastAsia="黑体" w:cs="Arial"/>
          <w:sz w:val="28"/>
          <w:szCs w:val="28"/>
          <w:highlight w:val="none"/>
        </w:rPr>
        <w:t xml:space="preserve">3、适用法律</w:t>
      </w:r>
      <w:bookmarkEnd w:id="129"/>
      <w:r/>
      <w:bookmarkEnd w:id="130"/>
      <w:r/>
      <w:bookmarkEnd w:id="131"/>
      <w:r>
        <w:rPr>
          <w:rFonts w:hint="eastAsia" w:ascii="Arial" w:hAnsi="Arial" w:eastAsia="黑体" w:cs="Arial"/>
          <w:sz w:val="28"/>
          <w:szCs w:val="28"/>
          <w:highlight w:val="none"/>
        </w:rPr>
      </w:r>
      <w:r/>
    </w:p>
    <w:p>
      <w:pPr>
        <w:pStyle w:val="828"/>
        <w:ind w:firstLine="420"/>
        <w:spacing w:line="500" w:lineRule="exact"/>
        <w:rPr>
          <w:rFonts w:hint="eastAsia" w:ascii="宋体" w:hAnsi="宋体"/>
          <w:sz w:val="24"/>
          <w:szCs w:val="21"/>
          <w:highlight w:val="none"/>
        </w:rPr>
      </w:pPr>
      <w:r>
        <w:rPr>
          <w:rFonts w:hint="eastAsia" w:ascii="宋体" w:hAnsi="宋体"/>
          <w:sz w:val="24"/>
          <w:szCs w:val="21"/>
          <w:highlight w:val="none"/>
        </w:rPr>
        <w:t xml:space="preserve">3.1 本次招标及由此产生的合同受中华人民共和国有关的法律法规制约和保护</w:t>
      </w:r>
      <w:r>
        <w:rPr>
          <w:rFonts w:ascii="宋体" w:hAnsi="宋体"/>
          <w:sz w:val="24"/>
          <w:szCs w:val="21"/>
          <w:highlight w:val="none"/>
        </w:rPr>
        <w:t xml:space="preserve">。</w:t>
      </w:r>
      <w:r>
        <w:rPr>
          <w:rFonts w:hint="eastAsia" w:ascii="宋体" w:hAnsi="宋体"/>
          <w:sz w:val="24"/>
          <w:szCs w:val="21"/>
          <w:highlight w:val="none"/>
        </w:rPr>
      </w:r>
      <w:r/>
    </w:p>
    <w:p>
      <w:pPr>
        <w:pStyle w:val="828"/>
        <w:ind w:firstLine="420"/>
        <w:keepLines/>
        <w:keepNext/>
        <w:spacing w:line="500" w:lineRule="exact"/>
        <w:rPr>
          <w:rFonts w:hint="eastAsia" w:ascii="Arial" w:hAnsi="Arial" w:eastAsia="黑体" w:cs="Arial"/>
          <w:sz w:val="28"/>
          <w:szCs w:val="28"/>
          <w:highlight w:val="none"/>
        </w:rPr>
        <w:outlineLvl w:val="3"/>
      </w:pPr>
      <w:r/>
      <w:bookmarkStart w:id="132" w:name="_Toc462564067"/>
      <w:r/>
      <w:bookmarkStart w:id="133" w:name="_Toc20823279"/>
      <w:r/>
      <w:bookmarkStart w:id="134" w:name="_Toc16938523"/>
      <w:r/>
      <w:bookmarkStart w:id="135" w:name="_Toc513029207"/>
      <w:r>
        <w:rPr>
          <w:rFonts w:hint="eastAsia" w:ascii="Arial" w:hAnsi="Arial" w:eastAsia="黑体" w:cs="Arial"/>
          <w:sz w:val="28"/>
          <w:szCs w:val="28"/>
          <w:highlight w:val="none"/>
        </w:rPr>
        <w:t xml:space="preserve">4、投标费用</w:t>
      </w:r>
      <w:bookmarkEnd w:id="132"/>
      <w:r/>
      <w:bookmarkEnd w:id="133"/>
      <w:r/>
      <w:bookmarkEnd w:id="134"/>
      <w:r/>
      <w:bookmarkEnd w:id="135"/>
      <w:r>
        <w:rPr>
          <w:rFonts w:hint="eastAsia" w:ascii="Arial" w:hAnsi="Arial" w:eastAsia="黑体" w:cs="Arial"/>
          <w:sz w:val="28"/>
          <w:szCs w:val="28"/>
          <w:highlight w:val="none"/>
        </w:rPr>
      </w:r>
      <w:r/>
    </w:p>
    <w:p>
      <w:pPr>
        <w:pStyle w:val="828"/>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4.1</w:t>
      </w:r>
      <w:r>
        <w:rPr>
          <w:rFonts w:hint="eastAsia" w:ascii="宋体" w:hAnsi="宋体"/>
          <w:sz w:val="24"/>
          <w:szCs w:val="21"/>
          <w:highlight w:val="none"/>
        </w:rPr>
        <w:t xml:space="preserve"> 投标人应自行承担所有与参加投标有关的费用，无论投标过程中的做法和结果如何，常州环宇工程项目管理有限公司（以下简称采购代理机构）在任何情况下均无义务和责任承担这些费用。</w:t>
      </w:r>
      <w:r>
        <w:rPr>
          <w:rFonts w:hint="eastAsia" w:ascii="宋体" w:hAnsi="宋体"/>
          <w:sz w:val="24"/>
          <w:szCs w:val="21"/>
          <w:highlight w:val="none"/>
        </w:rPr>
      </w:r>
      <w:r/>
    </w:p>
    <w:p>
      <w:pPr>
        <w:pStyle w:val="828"/>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4.2本次招标采购代理机构和采购人不收取标书工本费与中标服务费。</w:t>
      </w:r>
      <w:r>
        <w:rPr>
          <w:rFonts w:hint="eastAsia" w:ascii="宋体" w:hAnsi="宋体"/>
          <w:sz w:val="24"/>
          <w:szCs w:val="21"/>
          <w:highlight w:val="none"/>
        </w:rPr>
      </w:r>
      <w:r/>
    </w:p>
    <w:p>
      <w:pPr>
        <w:pStyle w:val="828"/>
        <w:ind w:firstLine="602"/>
        <w:keepLines/>
        <w:keepNext/>
        <w:spacing w:line="500" w:lineRule="exact"/>
        <w:rPr>
          <w:rFonts w:hint="eastAsia" w:ascii="黑体" w:hAnsi="宋体" w:eastAsia="黑体" w:cs="Arial"/>
          <w:sz w:val="28"/>
          <w:szCs w:val="28"/>
          <w:highlight w:val="none"/>
        </w:rPr>
        <w:outlineLvl w:val="3"/>
      </w:pPr>
      <w:r>
        <w:rPr>
          <w:rFonts w:hint="eastAsia" w:ascii="宋体" w:hAnsi="宋体" w:eastAsia="黑体" w:cs="Arial"/>
          <w:b/>
          <w:bCs/>
          <w:sz w:val="30"/>
          <w:szCs w:val="28"/>
          <w:highlight w:val="none"/>
        </w:rPr>
        <w:t xml:space="preserve">5、</w:t>
      </w:r>
      <w:r>
        <w:rPr>
          <w:rFonts w:hint="eastAsia" w:ascii="黑体" w:hAnsi="宋体" w:eastAsia="黑体" w:cs="Arial"/>
          <w:sz w:val="28"/>
          <w:szCs w:val="28"/>
          <w:highlight w:val="none"/>
        </w:rPr>
        <w:t xml:space="preserve">招标文件的约束力</w:t>
      </w:r>
      <w:r>
        <w:rPr>
          <w:rFonts w:hint="eastAsia" w:ascii="黑体" w:hAnsi="宋体" w:eastAsia="黑体" w:cs="Arial"/>
          <w:sz w:val="28"/>
          <w:szCs w:val="28"/>
          <w:highlight w:val="none"/>
        </w:rPr>
      </w:r>
      <w:r/>
    </w:p>
    <w:p>
      <w:pPr>
        <w:pStyle w:val="828"/>
        <w:ind w:firstLine="480"/>
        <w:spacing w:line="500" w:lineRule="exact"/>
        <w:rPr>
          <w:rFonts w:hint="eastAsia" w:ascii="宋体" w:hAnsi="宋体"/>
          <w:sz w:val="24"/>
          <w:highlight w:val="none"/>
        </w:rPr>
      </w:pPr>
      <w:r>
        <w:rPr>
          <w:rFonts w:hint="eastAsia" w:ascii="宋体" w:hAnsi="宋体"/>
          <w:bCs/>
          <w:sz w:val="24"/>
          <w:highlight w:val="none"/>
        </w:rPr>
        <w:t xml:space="preserve">5.1</w:t>
      </w:r>
      <w:r>
        <w:rPr>
          <w:rFonts w:hint="eastAsia" w:ascii="宋体" w:hAnsi="宋体"/>
          <w:sz w:val="24"/>
          <w:highlight w:val="none"/>
        </w:rPr>
        <w:t xml:space="preserve"> 投标人一旦参加本项目采购活动，即被认为接受了本招标文件的规定和约束。</w:t>
      </w:r>
      <w:r>
        <w:rPr>
          <w:rFonts w:hint="eastAsia" w:ascii="宋体" w:hAnsi="宋体"/>
          <w:sz w:val="24"/>
          <w:highlight w:val="none"/>
        </w:rPr>
      </w:r>
      <w:r/>
    </w:p>
    <w:p>
      <w:pPr>
        <w:pStyle w:val="828"/>
        <w:ind w:firstLine="321"/>
        <w:keepLines/>
        <w:keepNext/>
        <w:spacing w:line="500" w:lineRule="exact"/>
        <w:rPr>
          <w:rFonts w:hint="eastAsia"/>
          <w:b/>
          <w:bCs/>
          <w:sz w:val="32"/>
          <w:szCs w:val="32"/>
          <w:highlight w:val="none"/>
        </w:rPr>
        <w:outlineLvl w:val="2"/>
      </w:pPr>
      <w:r/>
      <w:bookmarkStart w:id="136" w:name="_Toc120614215"/>
      <w:r/>
      <w:bookmarkStart w:id="137" w:name="_Toc513029209"/>
      <w:r/>
      <w:bookmarkStart w:id="138" w:name="_Toc16938525"/>
      <w:r/>
      <w:bookmarkStart w:id="139" w:name="_Toc20823281"/>
      <w:r>
        <w:rPr>
          <w:rFonts w:hint="eastAsia"/>
          <w:b/>
          <w:bCs/>
          <w:sz w:val="32"/>
          <w:szCs w:val="32"/>
          <w:highlight w:val="none"/>
        </w:rPr>
        <w:t xml:space="preserve">二、招标文件</w:t>
      </w:r>
      <w:bookmarkEnd w:id="136"/>
      <w:r/>
      <w:bookmarkEnd w:id="137"/>
      <w:r/>
      <w:bookmarkEnd w:id="138"/>
      <w:r/>
      <w:bookmarkEnd w:id="139"/>
      <w:r>
        <w:rPr>
          <w:rFonts w:hint="eastAsia"/>
          <w:b/>
          <w:bCs/>
          <w:sz w:val="32"/>
          <w:szCs w:val="32"/>
          <w:highlight w:val="none"/>
        </w:rPr>
      </w:r>
      <w:r/>
    </w:p>
    <w:p>
      <w:pPr>
        <w:pStyle w:val="828"/>
        <w:ind w:firstLine="420"/>
        <w:keepLines/>
        <w:keepNext/>
        <w:spacing w:line="500" w:lineRule="exact"/>
        <w:rPr>
          <w:rFonts w:hint="eastAsia" w:ascii="Arial" w:hAnsi="Arial" w:eastAsia="黑体" w:cs="Arial"/>
          <w:sz w:val="28"/>
          <w:szCs w:val="28"/>
          <w:highlight w:val="none"/>
        </w:rPr>
        <w:outlineLvl w:val="3"/>
      </w:pPr>
      <w:r/>
      <w:bookmarkStart w:id="140" w:name="_Toc513029210"/>
      <w:r/>
      <w:bookmarkStart w:id="141" w:name="_Toc16938526"/>
      <w:r/>
      <w:bookmarkStart w:id="142" w:name="_Toc20823282"/>
      <w:r>
        <w:rPr>
          <w:rFonts w:hint="eastAsia" w:ascii="Arial" w:hAnsi="Arial" w:eastAsia="黑体" w:cs="Arial"/>
          <w:sz w:val="28"/>
          <w:szCs w:val="28"/>
          <w:highlight w:val="none"/>
        </w:rPr>
        <w:t xml:space="preserve">6、招标文件构成</w:t>
      </w:r>
      <w:bookmarkEnd w:id="140"/>
      <w:r/>
      <w:bookmarkEnd w:id="141"/>
      <w:r/>
      <w:bookmarkEnd w:id="142"/>
      <w:r>
        <w:rPr>
          <w:rFonts w:hint="eastAsia" w:ascii="Arial" w:hAnsi="Arial" w:eastAsia="黑体" w:cs="Arial"/>
          <w:sz w:val="28"/>
          <w:szCs w:val="28"/>
          <w:highlight w:val="none"/>
        </w:rPr>
      </w:r>
      <w:r/>
    </w:p>
    <w:p>
      <w:pPr>
        <w:pStyle w:val="828"/>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6.1</w:t>
      </w:r>
      <w:r>
        <w:rPr>
          <w:rFonts w:hint="eastAsia" w:ascii="宋体" w:hAnsi="宋体"/>
          <w:sz w:val="24"/>
          <w:szCs w:val="21"/>
          <w:highlight w:val="none"/>
        </w:rPr>
        <w:t xml:space="preserve"> 招标文件由以下部分组成：</w:t>
      </w:r>
      <w:r>
        <w:rPr>
          <w:rFonts w:hint="eastAsia" w:ascii="宋体" w:hAnsi="宋体"/>
          <w:sz w:val="24"/>
          <w:szCs w:val="21"/>
          <w:highlight w:val="none"/>
        </w:rPr>
      </w:r>
      <w:r/>
    </w:p>
    <w:p>
      <w:pPr>
        <w:pStyle w:val="828"/>
        <w:ind w:firstLine="360"/>
        <w:spacing w:line="500" w:lineRule="exact"/>
        <w:rPr>
          <w:rFonts w:hint="eastAsia" w:ascii="宋体" w:hAnsi="宋体"/>
          <w:sz w:val="24"/>
          <w:highlight w:val="none"/>
        </w:rPr>
      </w:pPr>
      <w:r>
        <w:rPr>
          <w:rFonts w:hint="eastAsia" w:ascii="宋体" w:hAnsi="宋体"/>
          <w:sz w:val="24"/>
          <w:highlight w:val="none"/>
        </w:rPr>
        <w:t xml:space="preserve">（1）投标</w:t>
      </w:r>
      <w:r>
        <w:rPr>
          <w:rFonts w:ascii="宋体" w:hAnsi="宋体"/>
          <w:sz w:val="24"/>
          <w:highlight w:val="none"/>
        </w:rPr>
        <w:t xml:space="preserve">邀请</w:t>
      </w:r>
      <w:r>
        <w:rPr>
          <w:rFonts w:hint="eastAsia" w:ascii="宋体" w:hAnsi="宋体"/>
          <w:sz w:val="24"/>
          <w:highlight w:val="none"/>
        </w:rPr>
      </w:r>
      <w:r/>
    </w:p>
    <w:p>
      <w:pPr>
        <w:pStyle w:val="828"/>
        <w:ind w:firstLine="360"/>
        <w:spacing w:line="500" w:lineRule="exact"/>
        <w:rPr>
          <w:rFonts w:ascii="宋体" w:hAnsi="宋体"/>
          <w:sz w:val="24"/>
          <w:highlight w:val="none"/>
        </w:rPr>
      </w:pPr>
      <w:r>
        <w:rPr>
          <w:rFonts w:hint="eastAsia" w:ascii="宋体" w:hAnsi="宋体"/>
          <w:sz w:val="24"/>
          <w:highlight w:val="none"/>
        </w:rPr>
        <w:t xml:space="preserve">（2）投标人须知</w:t>
      </w:r>
      <w:r>
        <w:rPr>
          <w:rFonts w:ascii="宋体" w:hAnsi="宋体"/>
          <w:sz w:val="24"/>
          <w:highlight w:val="none"/>
        </w:rPr>
      </w:r>
      <w:r/>
    </w:p>
    <w:p>
      <w:pPr>
        <w:pStyle w:val="828"/>
        <w:ind w:firstLine="360"/>
        <w:spacing w:line="500" w:lineRule="exact"/>
        <w:rPr>
          <w:rFonts w:hint="eastAsia" w:ascii="宋体" w:hAnsi="宋体"/>
          <w:sz w:val="24"/>
          <w:highlight w:val="none"/>
        </w:rPr>
      </w:pPr>
      <w:r>
        <w:rPr>
          <w:rFonts w:hint="eastAsia" w:ascii="宋体" w:hAnsi="宋体"/>
          <w:sz w:val="24"/>
          <w:highlight w:val="none"/>
        </w:rPr>
        <w:t xml:space="preserve">（3）资格审查</w:t>
      </w:r>
      <w:r>
        <w:rPr>
          <w:rFonts w:hint="eastAsia" w:ascii="宋体" w:hAnsi="宋体"/>
          <w:sz w:val="24"/>
          <w:highlight w:val="none"/>
        </w:rPr>
      </w:r>
      <w:r/>
    </w:p>
    <w:p>
      <w:pPr>
        <w:pStyle w:val="828"/>
        <w:ind w:firstLine="360"/>
        <w:spacing w:line="500" w:lineRule="exact"/>
        <w:rPr>
          <w:rFonts w:hint="eastAsia" w:ascii="宋体" w:hAnsi="宋体"/>
          <w:sz w:val="24"/>
          <w:highlight w:val="none"/>
        </w:rPr>
      </w:pPr>
      <w:r>
        <w:rPr>
          <w:rFonts w:hint="eastAsia" w:ascii="宋体" w:hAnsi="宋体"/>
          <w:sz w:val="24"/>
          <w:highlight w:val="none"/>
        </w:rPr>
        <w:t xml:space="preserve">（4）评标程序、评标方法和评标标准</w:t>
      </w:r>
      <w:r>
        <w:rPr>
          <w:rFonts w:hint="eastAsia" w:ascii="宋体" w:hAnsi="宋体"/>
          <w:sz w:val="24"/>
          <w:highlight w:val="none"/>
        </w:rPr>
      </w:r>
      <w:r/>
    </w:p>
    <w:p>
      <w:pPr>
        <w:pStyle w:val="828"/>
        <w:ind w:firstLine="360"/>
        <w:spacing w:line="500" w:lineRule="exact"/>
        <w:rPr>
          <w:rFonts w:hint="eastAsia"/>
          <w:sz w:val="24"/>
          <w:highlight w:val="none"/>
        </w:rPr>
      </w:pPr>
      <w:r>
        <w:rPr>
          <w:rFonts w:hint="eastAsia" w:ascii="宋体" w:hAnsi="宋体"/>
          <w:sz w:val="24"/>
          <w:highlight w:val="none"/>
        </w:rPr>
        <w:t xml:space="preserve">（5）</w:t>
      </w:r>
      <w:r>
        <w:rPr>
          <w:rFonts w:hint="eastAsia" w:hAnsi="宋体"/>
          <w:sz w:val="24"/>
          <w:highlight w:val="none"/>
        </w:rPr>
        <w:t xml:space="preserve">采购需求</w:t>
      </w:r>
      <w:r>
        <w:rPr>
          <w:rFonts w:hint="eastAsia"/>
          <w:sz w:val="24"/>
          <w:highlight w:val="none"/>
        </w:rPr>
      </w:r>
      <w:r/>
    </w:p>
    <w:p>
      <w:pPr>
        <w:pStyle w:val="828"/>
        <w:ind w:firstLine="360"/>
        <w:spacing w:line="500" w:lineRule="exact"/>
        <w:rPr>
          <w:rFonts w:ascii="宋体" w:hAnsi="宋体"/>
          <w:sz w:val="24"/>
          <w:highlight w:val="none"/>
        </w:rPr>
      </w:pPr>
      <w:r>
        <w:rPr>
          <w:rFonts w:hint="eastAsia" w:ascii="宋体" w:hAnsi="宋体"/>
          <w:sz w:val="24"/>
          <w:highlight w:val="none"/>
        </w:rPr>
        <w:t xml:space="preserve">（6）拟签订的合同文本</w:t>
      </w:r>
      <w:r>
        <w:rPr>
          <w:rFonts w:ascii="宋体" w:hAnsi="宋体"/>
          <w:sz w:val="24"/>
          <w:highlight w:val="none"/>
        </w:rPr>
      </w:r>
      <w:r/>
    </w:p>
    <w:p>
      <w:pPr>
        <w:pStyle w:val="828"/>
        <w:ind w:firstLine="360"/>
        <w:spacing w:line="500" w:lineRule="exac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7</w:t>
      </w:r>
      <w:r>
        <w:rPr>
          <w:rFonts w:hint="eastAsia" w:ascii="宋体" w:hAnsi="宋体"/>
          <w:sz w:val="24"/>
          <w:highlight w:val="none"/>
        </w:rPr>
        <w:t xml:space="preserve">）投标文件的组成及提交须知</w:t>
      </w:r>
      <w:r>
        <w:rPr>
          <w:rFonts w:hint="eastAsia" w:ascii="宋体" w:hAnsi="宋体"/>
          <w:sz w:val="24"/>
          <w:highlight w:val="none"/>
        </w:rPr>
      </w:r>
      <w:r/>
    </w:p>
    <w:p>
      <w:pPr>
        <w:pStyle w:val="828"/>
        <w:ind w:firstLine="360"/>
        <w:spacing w:line="500" w:lineRule="exac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8</w:t>
      </w:r>
      <w:r>
        <w:rPr>
          <w:rFonts w:hint="eastAsia" w:ascii="宋体" w:hAnsi="宋体"/>
          <w:sz w:val="24"/>
          <w:highlight w:val="none"/>
        </w:rPr>
        <w:t xml:space="preserve">）投标文件格式</w:t>
      </w:r>
      <w:r>
        <w:rPr>
          <w:rFonts w:hint="eastAsia" w:ascii="宋体" w:hAnsi="宋体"/>
          <w:sz w:val="24"/>
          <w:highlight w:val="none"/>
        </w:rPr>
      </w:r>
      <w:r/>
    </w:p>
    <w:p>
      <w:pPr>
        <w:pStyle w:val="828"/>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请仔细检查招标文件是否齐全，如有缺漏请立即与采购代理机构联系解决。</w:t>
      </w:r>
      <w:r>
        <w:rPr>
          <w:rFonts w:hint="eastAsia" w:ascii="宋体" w:hAnsi="宋体"/>
          <w:sz w:val="24"/>
          <w:szCs w:val="21"/>
          <w:highlight w:val="none"/>
        </w:rPr>
      </w:r>
      <w:r/>
    </w:p>
    <w:p>
      <w:pPr>
        <w:pStyle w:val="828"/>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6.2</w:t>
      </w:r>
      <w:r>
        <w:rPr>
          <w:rFonts w:hint="eastAsia" w:ascii="宋体" w:hAnsi="宋体"/>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szCs w:val="21"/>
          <w:highlight w:val="none"/>
        </w:rPr>
      </w:r>
      <w:r/>
    </w:p>
    <w:p>
      <w:pPr>
        <w:pStyle w:val="828"/>
        <w:ind w:firstLine="560"/>
        <w:keepLines/>
        <w:keepNext/>
        <w:spacing w:line="500" w:lineRule="exact"/>
        <w:rPr>
          <w:rFonts w:hint="eastAsia" w:ascii="Arial" w:hAnsi="Arial" w:eastAsia="黑体" w:cs="Arial"/>
          <w:sz w:val="28"/>
          <w:szCs w:val="28"/>
          <w:highlight w:val="none"/>
        </w:rPr>
        <w:outlineLvl w:val="3"/>
      </w:pPr>
      <w:r/>
      <w:bookmarkStart w:id="143" w:name="_Toc462564070"/>
      <w:r/>
      <w:bookmarkStart w:id="144" w:name="_Toc513029211"/>
      <w:r/>
      <w:bookmarkStart w:id="145" w:name="_Toc20823283"/>
      <w:r/>
      <w:bookmarkStart w:id="146" w:name="_Toc16938527"/>
      <w:r>
        <w:rPr>
          <w:rFonts w:hint="eastAsia" w:ascii="Arial" w:hAnsi="Arial" w:eastAsia="黑体" w:cs="Arial"/>
          <w:sz w:val="28"/>
          <w:szCs w:val="28"/>
          <w:highlight w:val="none"/>
        </w:rPr>
        <w:t xml:space="preserve">7、招标文件的澄清</w:t>
      </w:r>
      <w:bookmarkEnd w:id="143"/>
      <w:r/>
      <w:bookmarkEnd w:id="144"/>
      <w:r/>
      <w:bookmarkEnd w:id="145"/>
      <w:r/>
      <w:bookmarkEnd w:id="146"/>
      <w:r>
        <w:rPr>
          <w:rFonts w:hint="eastAsia" w:ascii="Arial" w:hAnsi="Arial" w:eastAsia="黑体" w:cs="Arial"/>
          <w:sz w:val="28"/>
          <w:szCs w:val="28"/>
          <w:highlight w:val="none"/>
        </w:rPr>
      </w:r>
      <w:r/>
    </w:p>
    <w:p>
      <w:pPr>
        <w:pStyle w:val="828"/>
        <w:ind w:firstLine="480"/>
        <w:jc w:val="left"/>
        <w:spacing w:line="500" w:lineRule="exact"/>
        <w:tabs>
          <w:tab w:val="left" w:pos="1080" w:leader="none"/>
          <w:tab w:val="left" w:pos="1561" w:leader="none"/>
          <w:tab w:val="left" w:pos="1589" w:leader="none"/>
          <w:tab w:val="left" w:pos="2014" w:leader="none"/>
        </w:tabs>
        <w:rPr>
          <w:sz w:val="24"/>
          <w:highlight w:val="none"/>
        </w:rPr>
      </w:pPr>
      <w:r/>
      <w:bookmarkStart w:id="147" w:name="_Toc513029212"/>
      <w:r/>
      <w:bookmarkStart w:id="148" w:name="_Toc20823284"/>
      <w:r/>
      <w:bookmarkStart w:id="149" w:name="_Toc462564071"/>
      <w:r/>
      <w:bookmarkStart w:id="150" w:name="_Toc16938528"/>
      <w:r>
        <w:rPr>
          <w:rFonts w:hint="eastAsia"/>
          <w:sz w:val="24"/>
          <w:highlight w:val="none"/>
        </w:rPr>
        <w:t xml:space="preserve">7</w:t>
      </w:r>
      <w:r>
        <w:rPr>
          <w:sz w:val="24"/>
          <w:highlight w:val="none"/>
        </w:rPr>
        <w:t xml:space="preserve">.1</w:t>
      </w:r>
      <w:r>
        <w:rPr>
          <w:rFonts w:hint="eastAsia"/>
          <w:sz w:val="24"/>
          <w:highlight w:val="none"/>
        </w:rPr>
        <w:t xml:space="preserve">、</w:t>
      </w:r>
      <w:r>
        <w:rPr>
          <w:sz w:val="24"/>
          <w:highlight w:val="none"/>
        </w:rPr>
        <w:t xml:space="preserve">采购人或采购代理机构对已发出的招标文件进行必要澄清或者修改的，将在原公告发布媒体上以</w:t>
      </w:r>
      <w:r>
        <w:rPr>
          <w:rFonts w:hint="eastAsia"/>
          <w:sz w:val="24"/>
          <w:highlight w:val="none"/>
        </w:rPr>
        <w:t xml:space="preserve">发布</w:t>
      </w:r>
      <w:r>
        <w:rPr>
          <w:sz w:val="24"/>
          <w:highlight w:val="none"/>
        </w:rPr>
        <w:t xml:space="preserve">更正公告</w:t>
      </w:r>
      <w:r>
        <w:rPr>
          <w:rFonts w:hint="eastAsia"/>
          <w:sz w:val="24"/>
          <w:highlight w:val="none"/>
        </w:rPr>
        <w:t xml:space="preserve">的</w:t>
      </w:r>
      <w:r>
        <w:rPr>
          <w:sz w:val="24"/>
          <w:highlight w:val="none"/>
        </w:rPr>
        <w:t xml:space="preserve">形式通知所有获取招标文件的潜在投标人。</w:t>
      </w:r>
      <w:r>
        <w:rPr>
          <w:sz w:val="24"/>
          <w:highlight w:val="none"/>
        </w:rPr>
      </w:r>
      <w:r/>
    </w:p>
    <w:p>
      <w:pPr>
        <w:pStyle w:val="828"/>
        <w:ind w:firstLine="560"/>
        <w:keepLines/>
        <w:keepNext/>
        <w:spacing w:line="50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8、招标文件的修改</w:t>
      </w:r>
      <w:bookmarkEnd w:id="147"/>
      <w:r/>
      <w:bookmarkEnd w:id="148"/>
      <w:r/>
      <w:bookmarkEnd w:id="149"/>
      <w:r/>
      <w:bookmarkEnd w:id="150"/>
      <w:r>
        <w:rPr>
          <w:rFonts w:hint="eastAsia" w:ascii="Arial" w:hAnsi="Arial" w:eastAsia="黑体" w:cs="Arial"/>
          <w:sz w:val="28"/>
          <w:szCs w:val="28"/>
          <w:highlight w:val="none"/>
        </w:rPr>
      </w:r>
      <w:r/>
    </w:p>
    <w:p>
      <w:pPr>
        <w:pStyle w:val="828"/>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8.1</w:t>
      </w:r>
      <w:r>
        <w:rPr>
          <w:rFonts w:hint="eastAsia" w:ascii="宋体" w:hAnsi="宋体"/>
          <w:sz w:val="24"/>
          <w:szCs w:val="21"/>
          <w:highlight w:val="none"/>
        </w:rPr>
        <w:t xml:space="preserve"> 在投标截止时间</w:t>
      </w:r>
      <w:r>
        <w:rPr>
          <w:rFonts w:hint="eastAsia" w:ascii="仿宋_GB2312" w:hAnsi="仿宋_GB2312"/>
          <w:sz w:val="24"/>
          <w:szCs w:val="21"/>
          <w:highlight w:val="none"/>
        </w:rPr>
        <w:t xml:space="preserve">前</w:t>
      </w:r>
      <w:r>
        <w:rPr>
          <w:rFonts w:hint="eastAsia" w:ascii="宋体" w:hAnsi="宋体"/>
          <w:sz w:val="24"/>
          <w:szCs w:val="21"/>
          <w:highlight w:val="none"/>
        </w:rPr>
        <w:t xml:space="preserve">，采购代理机构可以对招标文件进行修改。</w:t>
      </w:r>
      <w:r>
        <w:rPr>
          <w:rFonts w:hint="eastAsia" w:ascii="宋体" w:hAnsi="宋体"/>
          <w:sz w:val="24"/>
          <w:szCs w:val="21"/>
          <w:highlight w:val="none"/>
        </w:rPr>
      </w:r>
      <w:r/>
    </w:p>
    <w:p>
      <w:pPr>
        <w:pStyle w:val="828"/>
        <w:ind w:firstLine="480"/>
        <w:spacing w:line="500" w:lineRule="exact"/>
        <w:rPr>
          <w:rFonts w:hint="eastAsia" w:ascii="宋体" w:hAnsi="Arial"/>
          <w:sz w:val="28"/>
          <w:szCs w:val="21"/>
          <w:highlight w:val="none"/>
        </w:rPr>
      </w:pPr>
      <w:r>
        <w:rPr>
          <w:rFonts w:hint="eastAsia" w:ascii="宋体" w:hAnsi="宋体"/>
          <w:bCs/>
          <w:sz w:val="24"/>
          <w:szCs w:val="21"/>
          <w:highlight w:val="none"/>
        </w:rPr>
        <w:t xml:space="preserve">8.2 </w:t>
      </w:r>
      <w:r>
        <w:rPr>
          <w:rFonts w:hint="eastAsia" w:ascii="宋体" w:hAnsi="宋体"/>
          <w:sz w:val="24"/>
          <w:szCs w:val="21"/>
          <w:highlight w:val="none"/>
        </w:rPr>
        <w:t xml:space="preserve">采购代理机构</w:t>
      </w:r>
      <w:r>
        <w:rPr>
          <w:rFonts w:hint="eastAsia" w:ascii="宋体" w:hAnsi="宋体"/>
          <w:sz w:val="24"/>
          <w:highlight w:val="none"/>
        </w:rPr>
        <w:t xml:space="preserve">有权按照法定的要求</w:t>
      </w:r>
      <w:r>
        <w:rPr>
          <w:rFonts w:hint="eastAsia" w:ascii="宋体" w:hAnsi="宋体"/>
          <w:sz w:val="24"/>
          <w:szCs w:val="21"/>
          <w:highlight w:val="none"/>
        </w:rPr>
        <w:t xml:space="preserve">推迟投标截止日期和开标日期。</w:t>
      </w:r>
      <w:r>
        <w:rPr>
          <w:rFonts w:hint="eastAsia" w:ascii="宋体" w:hAnsi="Arial"/>
          <w:sz w:val="28"/>
          <w:szCs w:val="21"/>
          <w:highlight w:val="none"/>
        </w:rPr>
      </w:r>
      <w:r/>
    </w:p>
    <w:p>
      <w:pPr>
        <w:pStyle w:val="828"/>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8.3 </w:t>
      </w:r>
      <w:r>
        <w:rPr>
          <w:rFonts w:hint="eastAsia" w:ascii="宋体" w:hAnsi="宋体"/>
          <w:sz w:val="24"/>
          <w:szCs w:val="21"/>
          <w:highlight w:val="none"/>
        </w:rPr>
        <w:t xml:space="preserve">招标文件的修改将在</w:t>
      </w:r>
      <w:bookmarkStart w:id="151" w:name="_Hlk151728132"/>
      <w:r>
        <w:rPr>
          <w:rFonts w:hint="eastAsia" w:ascii="宋体" w:hAnsi="宋体"/>
          <w:sz w:val="24"/>
          <w:szCs w:val="21"/>
          <w:highlight w:val="none"/>
        </w:rPr>
        <w:t xml:space="preserve">“江苏省政府采购网”、“常州市政府采购网”</w:t>
      </w:r>
      <w:bookmarkEnd w:id="151"/>
      <w:r>
        <w:rPr>
          <w:rFonts w:hint="eastAsia" w:ascii="宋体" w:hAnsi="宋体"/>
          <w:sz w:val="24"/>
          <w:szCs w:val="21"/>
          <w:highlight w:val="none"/>
        </w:rPr>
        <w:t xml:space="preserve">公布，</w:t>
      </w:r>
      <w:r>
        <w:rPr>
          <w:rFonts w:hint="eastAsia" w:ascii="宋体" w:hAnsi="宋体"/>
          <w:sz w:val="24"/>
          <w:highlight w:val="none"/>
        </w:rPr>
        <w:t xml:space="preserve">补充文件将作为招标文件的组成部分，</w:t>
      </w:r>
      <w:r>
        <w:rPr>
          <w:rFonts w:hint="eastAsia" w:ascii="宋体" w:hAnsi="宋体"/>
          <w:sz w:val="24"/>
          <w:szCs w:val="21"/>
          <w:highlight w:val="none"/>
        </w:rPr>
        <w:t xml:space="preserve">并对投标人具有约束力。</w:t>
      </w:r>
      <w:r>
        <w:rPr>
          <w:rFonts w:hint="eastAsia" w:ascii="宋体" w:hAnsi="宋体"/>
          <w:sz w:val="24"/>
          <w:szCs w:val="21"/>
          <w:highlight w:val="none"/>
        </w:rPr>
      </w:r>
      <w:r/>
    </w:p>
    <w:p>
      <w:pPr>
        <w:pStyle w:val="828"/>
        <w:ind w:firstLine="482"/>
        <w:keepLines/>
        <w:keepNext/>
        <w:spacing w:line="500" w:lineRule="exact"/>
        <w:rPr>
          <w:rFonts w:hint="eastAsia"/>
          <w:b/>
          <w:bCs/>
          <w:sz w:val="32"/>
          <w:szCs w:val="32"/>
          <w:highlight w:val="none"/>
        </w:rPr>
        <w:outlineLvl w:val="2"/>
      </w:pPr>
      <w:r/>
      <w:bookmarkStart w:id="152" w:name="_Toc20823285"/>
      <w:r/>
      <w:bookmarkStart w:id="153" w:name="_Toc513029213"/>
      <w:r/>
      <w:bookmarkStart w:id="154" w:name="_Toc120614216"/>
      <w:r/>
      <w:bookmarkStart w:id="155" w:name="_Toc462564072"/>
      <w:r/>
      <w:bookmarkStart w:id="156" w:name="_Toc16938529"/>
      <w:r>
        <w:rPr>
          <w:rFonts w:hint="eastAsia"/>
          <w:b/>
          <w:bCs/>
          <w:sz w:val="32"/>
          <w:szCs w:val="32"/>
          <w:highlight w:val="none"/>
        </w:rPr>
        <w:t xml:space="preserve">三、投标文件的编制</w:t>
      </w:r>
      <w:bookmarkEnd w:id="152"/>
      <w:r/>
      <w:bookmarkEnd w:id="153"/>
      <w:r/>
      <w:bookmarkEnd w:id="154"/>
      <w:r/>
      <w:bookmarkEnd w:id="155"/>
      <w:r/>
      <w:bookmarkEnd w:id="156"/>
      <w:r>
        <w:rPr>
          <w:rFonts w:hint="eastAsia"/>
          <w:b/>
          <w:bCs/>
          <w:sz w:val="32"/>
          <w:szCs w:val="32"/>
          <w:highlight w:val="none"/>
        </w:rPr>
      </w:r>
      <w:r/>
    </w:p>
    <w:p>
      <w:pPr>
        <w:pStyle w:val="828"/>
        <w:ind w:firstLine="560"/>
        <w:keepLines/>
        <w:keepNext/>
        <w:spacing w:line="500" w:lineRule="exact"/>
        <w:rPr>
          <w:rFonts w:hint="eastAsia" w:ascii="Arial" w:hAnsi="Arial" w:eastAsia="黑体" w:cs="Arial"/>
          <w:b/>
          <w:sz w:val="28"/>
          <w:szCs w:val="28"/>
          <w:highlight w:val="none"/>
        </w:rPr>
        <w:outlineLvl w:val="3"/>
      </w:pPr>
      <w:r/>
      <w:bookmarkStart w:id="157" w:name="_Toc462564073"/>
      <w:r/>
      <w:bookmarkStart w:id="158" w:name="_Toc16938530"/>
      <w:r/>
      <w:bookmarkStart w:id="159" w:name="_Toc20823286"/>
      <w:r/>
      <w:bookmarkStart w:id="160" w:name="_Toc513029214"/>
      <w:r>
        <w:rPr>
          <w:rFonts w:hint="eastAsia" w:ascii="Arial" w:hAnsi="Arial" w:eastAsia="黑体" w:cs="Arial"/>
          <w:sz w:val="28"/>
          <w:szCs w:val="28"/>
          <w:highlight w:val="none"/>
        </w:rPr>
        <w:t xml:space="preserve">9、投标文件的语言及度量衡单位</w:t>
      </w:r>
      <w:bookmarkEnd w:id="157"/>
      <w:r/>
      <w:bookmarkEnd w:id="158"/>
      <w:r/>
      <w:bookmarkEnd w:id="159"/>
      <w:r/>
      <w:bookmarkEnd w:id="160"/>
      <w:r>
        <w:rPr>
          <w:rFonts w:hint="eastAsia" w:ascii="Arial" w:hAnsi="Arial" w:eastAsia="黑体" w:cs="Arial"/>
          <w:b/>
          <w:sz w:val="28"/>
          <w:szCs w:val="28"/>
          <w:highlight w:val="none"/>
        </w:rPr>
      </w:r>
      <w:r/>
    </w:p>
    <w:p>
      <w:pPr>
        <w:pStyle w:val="828"/>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9.1</w:t>
      </w:r>
      <w:r>
        <w:rPr>
          <w:rFonts w:hint="eastAsia" w:ascii="宋体" w:hAnsi="宋体"/>
          <w:sz w:val="24"/>
          <w:szCs w:val="21"/>
          <w:highlight w:val="none"/>
        </w:rPr>
        <w:t xml:space="preserve"> 投标人提交的投标文件以及投标人与采购代理机构就有关投标的所有来往通知、函件和文件均应使用</w:t>
      </w:r>
      <w:r>
        <w:rPr>
          <w:rFonts w:hint="eastAsia" w:ascii="宋体" w:hAnsi="宋体"/>
          <w:b/>
          <w:bCs/>
          <w:sz w:val="24"/>
          <w:szCs w:val="21"/>
          <w:highlight w:val="none"/>
        </w:rPr>
        <w:t xml:space="preserve">简体中文</w:t>
      </w:r>
      <w:r>
        <w:rPr>
          <w:rFonts w:hint="eastAsia" w:ascii="宋体" w:hAnsi="宋体"/>
          <w:sz w:val="24"/>
          <w:szCs w:val="21"/>
          <w:highlight w:val="none"/>
        </w:rPr>
        <w:t xml:space="preserve">。</w:t>
      </w:r>
      <w:r>
        <w:rPr>
          <w:rFonts w:hint="eastAsia" w:ascii="宋体" w:hAnsi="宋体"/>
          <w:sz w:val="24"/>
          <w:szCs w:val="21"/>
          <w:highlight w:val="none"/>
        </w:rPr>
      </w:r>
      <w:r/>
    </w:p>
    <w:p>
      <w:pPr>
        <w:pStyle w:val="828"/>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9.2</w:t>
      </w:r>
      <w:r>
        <w:rPr>
          <w:rFonts w:hint="eastAsia" w:ascii="宋体" w:hAnsi="宋体"/>
          <w:sz w:val="24"/>
          <w:szCs w:val="21"/>
          <w:highlight w:val="none"/>
        </w:rPr>
        <w:t xml:space="preserve"> 除技术性能另有规定外，投标文件所使用的度量衡单位，均须采用国家法定计量单位。</w:t>
      </w:r>
      <w:r>
        <w:rPr>
          <w:rFonts w:hint="eastAsia" w:ascii="宋体" w:hAnsi="宋体"/>
          <w:sz w:val="24"/>
          <w:szCs w:val="21"/>
          <w:highlight w:val="none"/>
        </w:rPr>
      </w:r>
      <w:r/>
    </w:p>
    <w:p>
      <w:pPr>
        <w:pStyle w:val="828"/>
        <w:ind w:firstLine="420"/>
        <w:keepLines/>
        <w:keepNext/>
        <w:spacing w:line="500" w:lineRule="exact"/>
        <w:rPr>
          <w:rFonts w:hint="eastAsia" w:ascii="Arial" w:hAnsi="Arial" w:eastAsia="黑体" w:cs="Arial"/>
          <w:sz w:val="28"/>
          <w:szCs w:val="28"/>
          <w:highlight w:val="none"/>
        </w:rPr>
        <w:outlineLvl w:val="3"/>
      </w:pPr>
      <w:r/>
      <w:bookmarkStart w:id="161" w:name="_Toc513029215"/>
      <w:r/>
      <w:bookmarkStart w:id="162" w:name="_Toc462564074"/>
      <w:r/>
      <w:bookmarkStart w:id="163" w:name="_Toc16938531"/>
      <w:r/>
      <w:bookmarkStart w:id="164" w:name="_Toc20823287"/>
      <w:r>
        <w:rPr>
          <w:rFonts w:hint="eastAsia" w:ascii="Arial" w:hAnsi="Arial" w:eastAsia="黑体" w:cs="Arial"/>
          <w:sz w:val="28"/>
          <w:szCs w:val="28"/>
          <w:highlight w:val="none"/>
        </w:rPr>
        <w:t xml:space="preserve">10、投标文件构成</w:t>
      </w:r>
      <w:bookmarkEnd w:id="161"/>
      <w:r/>
      <w:bookmarkEnd w:id="162"/>
      <w:r/>
      <w:bookmarkEnd w:id="163"/>
      <w:r/>
      <w:bookmarkEnd w:id="164"/>
      <w:r>
        <w:rPr>
          <w:rFonts w:hint="eastAsia" w:ascii="Arial" w:hAnsi="Arial" w:eastAsia="黑体" w:cs="Arial"/>
          <w:sz w:val="28"/>
          <w:szCs w:val="28"/>
          <w:highlight w:val="none"/>
        </w:rPr>
      </w:r>
      <w:r/>
    </w:p>
    <w:p>
      <w:pPr>
        <w:pStyle w:val="828"/>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10.1</w:t>
      </w:r>
      <w:r>
        <w:rPr>
          <w:rFonts w:hint="eastAsia" w:ascii="宋体" w:hAnsi="宋体"/>
          <w:sz w:val="24"/>
          <w:szCs w:val="21"/>
          <w:highlight w:val="none"/>
        </w:rPr>
        <w:t xml:space="preserve"> 投标人编写的投标文件应包括资格证明文件、符合性证明文件、投标报价明细表、技术偏离表、其他证明文件、投标函、开标一览表等部分。</w:t>
      </w:r>
      <w:r>
        <w:rPr>
          <w:rFonts w:hint="eastAsia" w:ascii="宋体" w:hAnsi="宋体"/>
          <w:sz w:val="24"/>
          <w:szCs w:val="21"/>
          <w:highlight w:val="none"/>
        </w:rPr>
      </w:r>
      <w:r/>
    </w:p>
    <w:p>
      <w:pPr>
        <w:pStyle w:val="828"/>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10.2 如标书制作工具中格式和内容与“江苏省政府采购网”、“常州市政府采购网”发布的招标文件不一致，请以“江苏省政府采购网”、“常州市政府采购网”发布的招标文件为准。</w:t>
      </w:r>
      <w:r>
        <w:rPr>
          <w:rFonts w:hint="eastAsia" w:ascii="宋体" w:hAnsi="宋体"/>
          <w:sz w:val="24"/>
          <w:szCs w:val="21"/>
          <w:highlight w:val="none"/>
        </w:rPr>
      </w:r>
      <w:r/>
    </w:p>
    <w:p>
      <w:pPr>
        <w:pStyle w:val="828"/>
        <w:ind w:firstLine="420"/>
        <w:keepLines/>
        <w:keepNext/>
        <w:spacing w:line="500" w:lineRule="exact"/>
        <w:rPr>
          <w:rFonts w:hint="eastAsia" w:ascii="Arial" w:hAnsi="Arial" w:eastAsia="黑体" w:cs="Arial"/>
          <w:sz w:val="28"/>
          <w:szCs w:val="28"/>
          <w:highlight w:val="none"/>
        </w:rPr>
        <w:outlineLvl w:val="3"/>
      </w:pPr>
      <w:r/>
      <w:bookmarkStart w:id="165" w:name="_Hlt26954838"/>
      <w:r/>
      <w:bookmarkEnd w:id="165"/>
      <w:r/>
      <w:bookmarkStart w:id="166" w:name="_Hlt26670360"/>
      <w:r/>
      <w:bookmarkEnd w:id="166"/>
      <w:r/>
      <w:bookmarkStart w:id="167" w:name="_Toc49090508"/>
      <w:r/>
      <w:bookmarkStart w:id="168" w:name="_Toc14577355"/>
      <w:r/>
      <w:bookmarkStart w:id="169" w:name="_Toc513029216"/>
      <w:r/>
      <w:bookmarkStart w:id="170" w:name="_Toc14577354"/>
      <w:r/>
      <w:bookmarkStart w:id="171" w:name="_Toc49090507"/>
      <w:r/>
      <w:bookmarkStart w:id="172" w:name="_Toc49090509"/>
      <w:r/>
      <w:bookmarkStart w:id="173" w:name="_Toc513029219"/>
      <w:r/>
      <w:bookmarkStart w:id="174" w:name="_Toc14577357"/>
      <w:r/>
      <w:bookmarkStart w:id="175" w:name="_Hlt26668975"/>
      <w:r/>
      <w:bookmarkEnd w:id="175"/>
      <w:r>
        <w:rPr>
          <w:rFonts w:hint="eastAsia" w:ascii="Arial" w:hAnsi="Arial" w:eastAsia="黑体" w:cs="Arial"/>
          <w:sz w:val="28"/>
          <w:szCs w:val="28"/>
          <w:highlight w:val="none"/>
        </w:rPr>
        <w:t xml:space="preserve">11、证明投标人及投标标的符合招标文件规定的文件</w:t>
      </w:r>
      <w:bookmarkEnd w:id="172"/>
      <w:r/>
      <w:bookmarkEnd w:id="173"/>
      <w:r/>
      <w:bookmarkEnd w:id="174"/>
      <w:r>
        <w:rPr>
          <w:rFonts w:hint="eastAsia" w:ascii="Arial" w:hAnsi="Arial" w:eastAsia="黑体" w:cs="Arial"/>
          <w:sz w:val="28"/>
          <w:szCs w:val="28"/>
          <w:highlight w:val="none"/>
        </w:rPr>
      </w:r>
      <w:r/>
    </w:p>
    <w:p>
      <w:pPr>
        <w:pStyle w:val="828"/>
        <w:spacing w:line="500" w:lineRule="exact"/>
        <w:rPr>
          <w:rFonts w:hint="eastAsia" w:ascii="宋体" w:hAnsi="宋体"/>
          <w:sz w:val="24"/>
          <w:highlight w:val="none"/>
        </w:rPr>
      </w:pPr>
      <w:r/>
      <w:bookmarkEnd w:id="169"/>
      <w:r/>
      <w:bookmarkEnd w:id="170"/>
      <w:r/>
      <w:bookmarkEnd w:id="171"/>
      <w:r>
        <w:rPr>
          <w:rFonts w:hint="eastAsia" w:ascii="宋体" w:hAnsi="宋体"/>
          <w:sz w:val="24"/>
          <w:highlight w:val="none"/>
        </w:rPr>
        <w:t xml:space="preserve">    11.1 投标人应按照招标文件要求提交证明文件，证明其及投标标的符合招标文件规定。</w:t>
      </w:r>
      <w:r>
        <w:rPr>
          <w:rFonts w:hint="eastAsia" w:ascii="宋体" w:hAnsi="宋体"/>
          <w:sz w:val="24"/>
          <w:highlight w:val="none"/>
        </w:rPr>
      </w:r>
      <w:r/>
    </w:p>
    <w:p>
      <w:pPr>
        <w:pStyle w:val="828"/>
        <w:ind w:firstLine="480"/>
        <w:spacing w:line="500" w:lineRule="exact"/>
        <w:rPr>
          <w:rFonts w:hint="eastAsia" w:ascii="宋体" w:hAnsi="宋体"/>
          <w:sz w:val="24"/>
          <w:highlight w:val="none"/>
        </w:rPr>
      </w:pPr>
      <w:r>
        <w:rPr>
          <w:rFonts w:hint="eastAsia" w:ascii="宋体" w:hAnsi="宋体"/>
          <w:sz w:val="24"/>
          <w:highlight w:val="none"/>
        </w:rPr>
        <w:t xml:space="preserve">11.2招标文件对证明文件无明确形式要求的，证明文件可以以文字资料、图纸和数据等形式提交。</w:t>
      </w:r>
      <w:r>
        <w:rPr>
          <w:rFonts w:hint="eastAsia" w:ascii="宋体" w:hAnsi="宋体"/>
          <w:sz w:val="24"/>
          <w:highlight w:val="none"/>
        </w:rPr>
      </w:r>
      <w:r/>
    </w:p>
    <w:p>
      <w:pPr>
        <w:pStyle w:val="828"/>
        <w:ind w:firstLine="420"/>
        <w:keepLines/>
        <w:keepNext/>
        <w:spacing w:line="500" w:lineRule="exact"/>
        <w:rPr>
          <w:rFonts w:hint="eastAsia" w:ascii="Arial" w:hAnsi="Arial" w:eastAsia="黑体" w:cs="Arial"/>
          <w:sz w:val="28"/>
          <w:szCs w:val="28"/>
          <w:highlight w:val="none"/>
        </w:rPr>
        <w:outlineLvl w:val="3"/>
      </w:pPr>
      <w:r/>
      <w:bookmarkEnd w:id="167"/>
      <w:r/>
      <w:bookmarkEnd w:id="168"/>
      <w:r>
        <w:rPr>
          <w:rFonts w:hint="eastAsia" w:ascii="Arial" w:hAnsi="Arial" w:eastAsia="黑体" w:cs="Arial"/>
          <w:sz w:val="28"/>
          <w:szCs w:val="28"/>
          <w:highlight w:val="none"/>
        </w:rPr>
        <w:t xml:space="preserve">12、投标报价明细表</w:t>
      </w:r>
      <w:r>
        <w:rPr>
          <w:rFonts w:hint="eastAsia" w:ascii="Arial" w:hAnsi="Arial" w:eastAsia="黑体" w:cs="Arial"/>
          <w:sz w:val="28"/>
          <w:szCs w:val="28"/>
          <w:highlight w:val="none"/>
        </w:rPr>
      </w:r>
      <w:r/>
    </w:p>
    <w:p>
      <w:pPr>
        <w:pStyle w:val="828"/>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12.1</w:t>
      </w:r>
      <w:r>
        <w:rPr>
          <w:rFonts w:hint="eastAsia" w:ascii="宋体" w:hAnsi="宋体"/>
          <w:sz w:val="24"/>
          <w:szCs w:val="21"/>
          <w:highlight w:val="none"/>
        </w:rPr>
        <w:t xml:space="preserve"> 投标人应按照招标文件规定格式填报投标报价明细表。</w:t>
      </w:r>
      <w:r>
        <w:rPr>
          <w:rFonts w:hint="eastAsia" w:ascii="宋体" w:hAnsi="宋体"/>
          <w:bCs/>
          <w:sz w:val="24"/>
          <w:szCs w:val="21"/>
          <w:highlight w:val="none"/>
        </w:rPr>
      </w:r>
      <w:r/>
    </w:p>
    <w:p>
      <w:pPr>
        <w:pStyle w:val="828"/>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12.2</w:t>
      </w:r>
      <w:r>
        <w:rPr>
          <w:rFonts w:hint="eastAsia" w:ascii="宋体" w:hAnsi="宋体"/>
          <w:bCs/>
          <w:sz w:val="24"/>
          <w:szCs w:val="21"/>
          <w:highlight w:val="none"/>
        </w:rPr>
        <w:t xml:space="preserve">投标货币。投标文件中的单价和总价无特殊规定的采用人民币报价，以元为单位标注。</w:t>
      </w:r>
      <w:r>
        <w:rPr>
          <w:rFonts w:hint="eastAsia" w:ascii="宋体" w:hAnsi="宋体"/>
          <w:sz w:val="24"/>
          <w:szCs w:val="21"/>
          <w:highlight w:val="none"/>
        </w:rPr>
        <w:t xml:space="preserve">招标文件中另有规定的按规定执行。</w:t>
      </w:r>
      <w:r>
        <w:rPr>
          <w:rFonts w:hint="eastAsia" w:ascii="宋体" w:hAnsi="宋体"/>
          <w:bCs/>
          <w:sz w:val="24"/>
          <w:szCs w:val="21"/>
          <w:highlight w:val="none"/>
        </w:rPr>
      </w:r>
      <w:r/>
    </w:p>
    <w:p>
      <w:pPr>
        <w:pStyle w:val="828"/>
        <w:ind w:firstLine="420"/>
        <w:keepLines/>
        <w:keepNext/>
        <w:spacing w:line="500" w:lineRule="exact"/>
        <w:rPr>
          <w:rFonts w:hint="eastAsia" w:ascii="Arial" w:hAnsi="Arial" w:eastAsia="黑体" w:cs="Arial"/>
          <w:sz w:val="28"/>
          <w:szCs w:val="28"/>
          <w:highlight w:val="none"/>
        </w:rPr>
        <w:outlineLvl w:val="3"/>
      </w:pPr>
      <w:r/>
      <w:bookmarkStart w:id="176" w:name="_Hlt26954731"/>
      <w:r/>
      <w:bookmarkEnd w:id="176"/>
      <w:r/>
      <w:bookmarkStart w:id="177" w:name="_Hlt26670482"/>
      <w:r/>
      <w:bookmarkEnd w:id="177"/>
      <w:r/>
      <w:bookmarkStart w:id="178" w:name="_Hlt26954846"/>
      <w:r/>
      <w:bookmarkEnd w:id="178"/>
      <w:r/>
      <w:bookmarkStart w:id="179" w:name="_Hlt26954848"/>
      <w:r/>
      <w:bookmarkEnd w:id="179"/>
      <w:r/>
      <w:bookmarkStart w:id="180" w:name="_Hlt26670486"/>
      <w:r/>
      <w:bookmarkEnd w:id="180"/>
      <w:r>
        <w:rPr>
          <w:rFonts w:hint="eastAsia" w:ascii="Arial" w:hAnsi="Arial" w:eastAsia="黑体" w:cs="Arial"/>
          <w:sz w:val="28"/>
          <w:szCs w:val="28"/>
          <w:highlight w:val="none"/>
        </w:rPr>
        <w:t xml:space="preserve">13、技术要求响应及偏离表、商务要求响应及偏离表</w:t>
      </w:r>
      <w:r>
        <w:rPr>
          <w:rFonts w:hint="eastAsia" w:ascii="Arial" w:hAnsi="Arial" w:eastAsia="黑体" w:cs="Arial"/>
          <w:sz w:val="28"/>
          <w:szCs w:val="28"/>
          <w:highlight w:val="none"/>
        </w:rPr>
      </w:r>
      <w:r/>
    </w:p>
    <w:p>
      <w:pPr>
        <w:pStyle w:val="828"/>
        <w:ind w:firstLine="480"/>
        <w:spacing w:line="500" w:lineRule="exact"/>
        <w:rPr>
          <w:rFonts w:hint="eastAsia" w:ascii="宋体" w:hAnsi="Arial" w:cs="宋体"/>
          <w:sz w:val="24"/>
          <w:szCs w:val="21"/>
          <w:highlight w:val="none"/>
          <w:lang w:val="zh-CN"/>
        </w:rPr>
      </w:pPr>
      <w:r>
        <w:rPr>
          <w:rFonts w:ascii="宋体" w:hAnsi="Arial" w:cs="宋体"/>
          <w:bCs/>
          <w:sz w:val="24"/>
          <w:szCs w:val="21"/>
          <w:highlight w:val="none"/>
          <w:lang w:val="zh-CN"/>
        </w:rPr>
        <w:t xml:space="preserve">1</w:t>
      </w:r>
      <w:r>
        <w:rPr>
          <w:rFonts w:hint="eastAsia" w:ascii="宋体" w:hAnsi="Arial" w:cs="宋体"/>
          <w:bCs/>
          <w:sz w:val="24"/>
          <w:szCs w:val="21"/>
          <w:highlight w:val="none"/>
          <w:lang w:val="zh-CN"/>
        </w:rPr>
        <w:t xml:space="preserve">3</w:t>
      </w:r>
      <w:r>
        <w:rPr>
          <w:rFonts w:ascii="宋体" w:hAnsi="Arial" w:cs="宋体"/>
          <w:bCs/>
          <w:sz w:val="24"/>
          <w:szCs w:val="21"/>
          <w:highlight w:val="none"/>
          <w:lang w:val="zh-CN"/>
        </w:rPr>
        <w:t xml:space="preserve">.1</w:t>
      </w:r>
      <w:r>
        <w:rPr>
          <w:rFonts w:hint="eastAsia" w:ascii="宋体" w:hAnsi="Arial" w:cs="宋体"/>
          <w:bCs/>
          <w:sz w:val="24"/>
          <w:szCs w:val="21"/>
          <w:highlight w:val="none"/>
          <w:lang w:val="zh-CN"/>
        </w:rPr>
        <w:t xml:space="preserve"> </w:t>
      </w:r>
      <w:r>
        <w:rPr>
          <w:rFonts w:hint="eastAsia" w:ascii="宋体" w:hAnsi="Arial" w:cs="宋体"/>
          <w:sz w:val="24"/>
          <w:szCs w:val="21"/>
          <w:highlight w:val="none"/>
          <w:lang w:val="zh-CN"/>
        </w:rPr>
        <w:t xml:space="preserve">投标人需对招标文件中的技术要求逐项作出响应或偏离，并说明原因。</w:t>
      </w:r>
      <w:r>
        <w:rPr>
          <w:rFonts w:hint="eastAsia" w:ascii="宋体" w:hAnsi="Arial" w:cs="宋体"/>
          <w:sz w:val="24"/>
          <w:szCs w:val="21"/>
          <w:highlight w:val="none"/>
          <w:lang w:val="zh-CN"/>
        </w:rPr>
      </w:r>
      <w:r/>
    </w:p>
    <w:p>
      <w:pPr>
        <w:pStyle w:val="828"/>
        <w:ind w:firstLine="480"/>
        <w:spacing w:line="500" w:lineRule="exact"/>
        <w:rPr>
          <w:rFonts w:hint="eastAsia" w:ascii="宋体" w:hAnsi="Arial" w:cs="宋体"/>
          <w:sz w:val="24"/>
          <w:szCs w:val="21"/>
          <w:highlight w:val="none"/>
          <w:lang w:val="zh-CN"/>
        </w:rPr>
      </w:pPr>
      <w:r>
        <w:rPr>
          <w:rFonts w:hint="eastAsia" w:ascii="宋体" w:hAnsi="Arial" w:cs="宋体"/>
          <w:sz w:val="24"/>
          <w:szCs w:val="21"/>
          <w:highlight w:val="none"/>
          <w:lang w:val="zh-CN"/>
        </w:rPr>
        <w:t xml:space="preserve">13.2 投标人可在投标文件中提供认为需要的其他技术文件或说明。</w:t>
      </w:r>
      <w:r>
        <w:rPr>
          <w:rFonts w:hint="eastAsia" w:ascii="宋体" w:hAnsi="Arial" w:cs="宋体"/>
          <w:sz w:val="24"/>
          <w:szCs w:val="21"/>
          <w:highlight w:val="none"/>
          <w:lang w:val="zh-CN"/>
        </w:rPr>
      </w:r>
      <w:r/>
    </w:p>
    <w:p>
      <w:pPr>
        <w:pStyle w:val="828"/>
        <w:ind w:firstLine="420"/>
        <w:keepLines/>
        <w:keepNext/>
        <w:spacing w:line="50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14、服务承诺、培训计划、人员安排及其他</w:t>
      </w:r>
      <w:r>
        <w:rPr>
          <w:rFonts w:hint="eastAsia" w:ascii="Arial" w:hAnsi="Arial" w:eastAsia="黑体" w:cs="Arial"/>
          <w:sz w:val="28"/>
          <w:szCs w:val="28"/>
          <w:highlight w:val="none"/>
        </w:rPr>
      </w:r>
      <w:r/>
    </w:p>
    <w:p>
      <w:pPr>
        <w:pStyle w:val="828"/>
        <w:ind w:firstLine="480"/>
        <w:spacing w:line="500" w:lineRule="exact"/>
        <w:rPr>
          <w:rFonts w:hint="eastAsia" w:ascii="宋体" w:hAnsi="宋体"/>
          <w:sz w:val="24"/>
          <w:highlight w:val="none"/>
        </w:rPr>
      </w:pPr>
      <w:r>
        <w:rPr>
          <w:rFonts w:hint="eastAsia" w:ascii="宋体" w:hAnsi="宋体"/>
          <w:bCs/>
          <w:sz w:val="24"/>
          <w:highlight w:val="none"/>
        </w:rPr>
        <w:t xml:space="preserve">14.1 </w:t>
      </w:r>
      <w:r>
        <w:rPr>
          <w:rFonts w:hint="eastAsia" w:ascii="宋体" w:hAnsi="宋体"/>
          <w:sz w:val="24"/>
          <w:highlight w:val="none"/>
        </w:rPr>
        <w:t xml:space="preserve">投标人需根据招标文件要求提供有关售后服务的管理制度，售后服务机构的分布情况，售后服务人员的数量、素质、技术水平及售后服务的反应能力等。</w:t>
      </w:r>
      <w:r>
        <w:rPr>
          <w:rFonts w:hint="eastAsia" w:ascii="宋体" w:hAnsi="宋体"/>
          <w:sz w:val="24"/>
          <w:highlight w:val="none"/>
        </w:rPr>
      </w:r>
      <w:r/>
    </w:p>
    <w:p>
      <w:pPr>
        <w:pStyle w:val="828"/>
        <w:ind w:firstLine="480"/>
        <w:spacing w:line="500" w:lineRule="exact"/>
        <w:rPr>
          <w:rFonts w:hint="eastAsia" w:ascii="宋体" w:hAnsi="宋体"/>
          <w:sz w:val="24"/>
          <w:highlight w:val="none"/>
        </w:rPr>
      </w:pPr>
      <w:r>
        <w:rPr>
          <w:rFonts w:hint="eastAsia" w:ascii="宋体" w:hAnsi="宋体"/>
          <w:sz w:val="24"/>
          <w:highlight w:val="none"/>
        </w:rPr>
        <w:t xml:space="preserve">14.2 投标人需根据招标文件要求提供培训计划。</w:t>
      </w:r>
      <w:r>
        <w:rPr>
          <w:rFonts w:hint="eastAsia" w:ascii="宋体" w:hAnsi="宋体"/>
          <w:sz w:val="24"/>
          <w:highlight w:val="none"/>
        </w:rPr>
      </w:r>
      <w:r/>
    </w:p>
    <w:p>
      <w:pPr>
        <w:pStyle w:val="828"/>
        <w:ind w:firstLine="480"/>
        <w:spacing w:line="500" w:lineRule="exact"/>
        <w:rPr>
          <w:rFonts w:hint="eastAsia" w:ascii="宋体" w:hAnsi="宋体"/>
          <w:sz w:val="24"/>
          <w:highlight w:val="none"/>
        </w:rPr>
      </w:pPr>
      <w:r>
        <w:rPr>
          <w:rFonts w:hint="eastAsia" w:ascii="宋体" w:hAnsi="宋体"/>
          <w:sz w:val="24"/>
          <w:highlight w:val="none"/>
        </w:rPr>
        <w:t xml:space="preserve">14.3 投标人需根据招标文件要求提供</w:t>
      </w:r>
      <w:r>
        <w:rPr>
          <w:rFonts w:hint="eastAsia" w:ascii="宋体" w:hAnsi="Arial" w:cs="宋体"/>
          <w:sz w:val="24"/>
          <w:szCs w:val="21"/>
          <w:highlight w:val="none"/>
          <w:lang w:val="zh-CN"/>
        </w:rPr>
        <w:t xml:space="preserve">所投标的的主要组成部分、功能设计、实现思路及关键技术等。</w:t>
      </w:r>
      <w:r>
        <w:rPr>
          <w:rFonts w:hint="eastAsia" w:ascii="宋体" w:hAnsi="宋体"/>
          <w:sz w:val="24"/>
          <w:highlight w:val="none"/>
        </w:rPr>
      </w:r>
      <w:r/>
    </w:p>
    <w:p>
      <w:pPr>
        <w:pStyle w:val="828"/>
        <w:ind w:firstLine="420"/>
        <w:keepLines/>
        <w:keepNext/>
        <w:spacing w:line="500" w:lineRule="exact"/>
        <w:rPr>
          <w:rFonts w:hint="eastAsia" w:ascii="Arial" w:hAnsi="Arial" w:eastAsia="黑体" w:cs="Arial"/>
          <w:sz w:val="28"/>
          <w:szCs w:val="28"/>
          <w:highlight w:val="none"/>
        </w:rPr>
        <w:outlineLvl w:val="3"/>
      </w:pPr>
      <w:r/>
      <w:bookmarkStart w:id="181" w:name="_Toc14577359"/>
      <w:r/>
      <w:bookmarkStart w:id="182" w:name="_Toc49090510"/>
      <w:r>
        <w:rPr>
          <w:rFonts w:hint="eastAsia" w:ascii="Arial" w:hAnsi="Arial" w:eastAsia="黑体" w:cs="Arial"/>
          <w:sz w:val="28"/>
          <w:szCs w:val="28"/>
          <w:highlight w:val="none"/>
        </w:rPr>
        <w:t xml:space="preserve">15、投标函和开标一览表</w:t>
      </w:r>
      <w:r>
        <w:rPr>
          <w:rFonts w:hint="eastAsia" w:ascii="Arial" w:hAnsi="Arial" w:eastAsia="黑体" w:cs="Arial"/>
          <w:sz w:val="28"/>
          <w:szCs w:val="28"/>
          <w:highlight w:val="none"/>
        </w:rPr>
      </w:r>
      <w:r/>
    </w:p>
    <w:p>
      <w:pPr>
        <w:pStyle w:val="828"/>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15.1</w:t>
      </w:r>
      <w:r>
        <w:rPr>
          <w:rFonts w:hint="eastAsia" w:ascii="宋体" w:hAnsi="宋体"/>
          <w:sz w:val="24"/>
          <w:szCs w:val="21"/>
          <w:highlight w:val="none"/>
        </w:rPr>
        <w:t xml:space="preserve"> 投标人应按照招标文件中提供的格式完整、正确填写投标函、开标一览表。</w:t>
      </w:r>
      <w:r>
        <w:rPr>
          <w:rFonts w:hint="eastAsia" w:ascii="宋体" w:hAnsi="宋体"/>
          <w:sz w:val="24"/>
          <w:szCs w:val="21"/>
          <w:highlight w:val="none"/>
        </w:rPr>
      </w:r>
      <w:r/>
    </w:p>
    <w:p>
      <w:pPr>
        <w:pStyle w:val="828"/>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15.2 对于采用货币报价的项目，开标一览表中的投标总报价应与报价明细表中的投标总报价一致，如不一致，不作为无效投标处理，但评标时按开标一览表中价格为准。</w:t>
      </w:r>
      <w:r>
        <w:rPr>
          <w:rFonts w:hint="eastAsia" w:ascii="宋体" w:hAnsi="宋体"/>
          <w:sz w:val="24"/>
          <w:szCs w:val="21"/>
          <w:highlight w:val="none"/>
        </w:rPr>
      </w:r>
      <w:r/>
    </w:p>
    <w:p>
      <w:pPr>
        <w:pStyle w:val="828"/>
        <w:ind w:firstLine="420"/>
        <w:keepLines/>
        <w:keepNext/>
        <w:spacing w:line="500" w:lineRule="exact"/>
        <w:rPr>
          <w:rFonts w:hint="eastAsia" w:ascii="Arial" w:hAnsi="Arial" w:eastAsia="黑体" w:cs="Arial"/>
          <w:sz w:val="28"/>
          <w:szCs w:val="28"/>
          <w:highlight w:val="none"/>
        </w:rPr>
        <w:outlineLvl w:val="3"/>
      </w:pPr>
      <w:r/>
      <w:bookmarkEnd w:id="181"/>
      <w:r/>
      <w:bookmarkEnd w:id="182"/>
      <w:r/>
      <w:bookmarkStart w:id="183" w:name="_Toc49090511"/>
      <w:r/>
      <w:bookmarkStart w:id="184" w:name="_Toc14577360"/>
      <w:r>
        <w:rPr>
          <w:rFonts w:hint="eastAsia" w:ascii="Arial" w:hAnsi="Arial" w:eastAsia="黑体" w:cs="Arial"/>
          <w:sz w:val="28"/>
          <w:szCs w:val="28"/>
          <w:highlight w:val="none"/>
        </w:rPr>
        <w:t xml:space="preserve">16、投标有效期</w:t>
      </w:r>
      <w:bookmarkEnd w:id="183"/>
      <w:r/>
      <w:bookmarkEnd w:id="184"/>
      <w:r>
        <w:rPr>
          <w:rFonts w:hint="eastAsia" w:ascii="Arial" w:hAnsi="Arial" w:eastAsia="黑体" w:cs="Arial"/>
          <w:sz w:val="28"/>
          <w:szCs w:val="28"/>
          <w:highlight w:val="none"/>
        </w:rPr>
      </w:r>
      <w:r/>
    </w:p>
    <w:p>
      <w:pPr>
        <w:pStyle w:val="828"/>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16.1投标有效期为采购代理机构规定的开标之日后</w:t>
      </w:r>
      <w:r>
        <w:rPr>
          <w:rFonts w:hint="eastAsia" w:ascii="仿宋_GB2312" w:hAnsi="仿宋_GB2312"/>
          <w:b/>
          <w:sz w:val="24"/>
          <w:szCs w:val="21"/>
          <w:highlight w:val="none"/>
          <w:u w:val="single"/>
        </w:rPr>
        <w:t xml:space="preserve">60天</w:t>
      </w:r>
      <w:r>
        <w:rPr>
          <w:rFonts w:hint="eastAsia" w:ascii="宋体" w:hAnsi="宋体"/>
          <w:bCs/>
          <w:sz w:val="24"/>
          <w:szCs w:val="21"/>
          <w:highlight w:val="none"/>
        </w:rPr>
        <w:t xml:space="preserve">。投标有效期比规定短的将被视为未实质性响应招标文件而予以拒绝。</w:t>
      </w:r>
      <w:r>
        <w:rPr>
          <w:rFonts w:hint="eastAsia" w:ascii="宋体" w:hAnsi="宋体"/>
          <w:bCs/>
          <w:sz w:val="24"/>
          <w:szCs w:val="21"/>
          <w:highlight w:val="none"/>
        </w:rPr>
      </w:r>
      <w:r/>
    </w:p>
    <w:p>
      <w:pPr>
        <w:pStyle w:val="828"/>
        <w:ind w:firstLine="420"/>
        <w:keepLines/>
        <w:keepNext/>
        <w:spacing w:line="50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7</w:t>
      </w:r>
      <w:r>
        <w:rPr>
          <w:rFonts w:hint="eastAsia" w:ascii="Arial" w:hAnsi="Arial" w:eastAsia="黑体" w:cs="Arial"/>
          <w:sz w:val="28"/>
          <w:szCs w:val="28"/>
          <w:highlight w:val="none"/>
        </w:rPr>
        <w:t xml:space="preserve">、投标有效期的延长</w:t>
      </w:r>
      <w:r>
        <w:rPr>
          <w:rFonts w:hint="eastAsia" w:ascii="Arial" w:hAnsi="Arial" w:eastAsia="黑体" w:cs="Arial"/>
          <w:sz w:val="28"/>
          <w:szCs w:val="28"/>
          <w:highlight w:val="none"/>
        </w:rPr>
      </w:r>
      <w:r/>
    </w:p>
    <w:p>
      <w:pPr>
        <w:pStyle w:val="828"/>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rPr>
          <w:rFonts w:hint="eastAsia" w:ascii="宋体" w:hAnsi="宋体"/>
          <w:sz w:val="24"/>
          <w:highlight w:val="none"/>
        </w:rPr>
        <w:t xml:space="preserve">受投标有效期约束的所有权利与义务均延长至新的有效期</w:t>
      </w:r>
      <w:r>
        <w:rPr>
          <w:rFonts w:hint="eastAsia" w:ascii="宋体" w:hAnsi="宋体"/>
          <w:bCs/>
          <w:sz w:val="24"/>
          <w:szCs w:val="21"/>
          <w:highlight w:val="none"/>
        </w:rPr>
        <w:t xml:space="preserve">。</w:t>
      </w:r>
      <w:r>
        <w:rPr>
          <w:rFonts w:hint="eastAsia" w:ascii="宋体" w:hAnsi="宋体"/>
          <w:bCs/>
          <w:sz w:val="24"/>
          <w:szCs w:val="21"/>
          <w:highlight w:val="none"/>
        </w:rPr>
      </w:r>
      <w:r/>
    </w:p>
    <w:p>
      <w:pPr>
        <w:pStyle w:val="828"/>
        <w:ind w:firstLine="643"/>
        <w:keepLines/>
        <w:keepNext/>
        <w:spacing w:line="500" w:lineRule="exact"/>
        <w:rPr>
          <w:rFonts w:hint="eastAsia"/>
          <w:b/>
          <w:bCs/>
          <w:sz w:val="32"/>
          <w:szCs w:val="32"/>
          <w:highlight w:val="none"/>
        </w:rPr>
        <w:outlineLvl w:val="2"/>
      </w:pPr>
      <w:r/>
      <w:bookmarkStart w:id="185" w:name="_Toc513029224"/>
      <w:r/>
      <w:bookmarkStart w:id="186" w:name="_Hlt26954852"/>
      <w:r/>
      <w:bookmarkEnd w:id="186"/>
      <w:r/>
      <w:bookmarkStart w:id="187" w:name="_Hlt26954739"/>
      <w:r/>
      <w:bookmarkEnd w:id="187"/>
      <w:r/>
      <w:bookmarkStart w:id="188" w:name="_Toc16938540"/>
      <w:r/>
      <w:bookmarkStart w:id="189" w:name="_Toc120614217"/>
      <w:r/>
      <w:bookmarkStart w:id="190" w:name="_Toc20823296"/>
      <w:r>
        <w:rPr>
          <w:rFonts w:hint="eastAsia"/>
          <w:b/>
          <w:bCs/>
          <w:sz w:val="32"/>
          <w:szCs w:val="32"/>
          <w:highlight w:val="none"/>
        </w:rPr>
        <w:t xml:space="preserve">四、投标文件的递交</w:t>
      </w:r>
      <w:bookmarkEnd w:id="185"/>
      <w:r/>
      <w:bookmarkEnd w:id="188"/>
      <w:r/>
      <w:bookmarkEnd w:id="189"/>
      <w:r/>
      <w:bookmarkEnd w:id="190"/>
      <w:r>
        <w:rPr>
          <w:rFonts w:hint="eastAsia"/>
          <w:b/>
          <w:bCs/>
          <w:sz w:val="32"/>
          <w:szCs w:val="32"/>
          <w:highlight w:val="none"/>
        </w:rPr>
      </w:r>
      <w:r/>
    </w:p>
    <w:p>
      <w:pPr>
        <w:pStyle w:val="828"/>
        <w:ind w:firstLine="420"/>
        <w:keepLines/>
        <w:keepNext/>
        <w:spacing w:line="500" w:lineRule="exact"/>
        <w:rPr>
          <w:rFonts w:hint="eastAsia" w:ascii="黑体" w:hAnsi="Arial" w:eastAsia="黑体" w:cs="Arial"/>
          <w:sz w:val="28"/>
          <w:szCs w:val="28"/>
          <w:highlight w:val="none"/>
        </w:rPr>
        <w:outlineLvl w:val="3"/>
      </w:pPr>
      <w:r/>
      <w:bookmarkStart w:id="191" w:name="_Toc20823297"/>
      <w:r/>
      <w:bookmarkStart w:id="192" w:name="_Toc462564084"/>
      <w:r/>
      <w:bookmarkStart w:id="193" w:name="_Toc16938541"/>
      <w:r/>
      <w:bookmarkStart w:id="194" w:name="_Toc513029225"/>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8</w:t>
      </w:r>
      <w:r>
        <w:rPr>
          <w:rFonts w:hint="eastAsia" w:ascii="Arial" w:hAnsi="Arial" w:eastAsia="黑体" w:cs="Arial"/>
          <w:sz w:val="28"/>
          <w:szCs w:val="28"/>
          <w:highlight w:val="none"/>
        </w:rPr>
        <w:t xml:space="preserve">、电子</w:t>
      </w:r>
      <w:r>
        <w:rPr>
          <w:rFonts w:hint="eastAsia" w:ascii="黑体" w:hAnsi="Arial" w:eastAsia="黑体" w:cs="Arial"/>
          <w:sz w:val="28"/>
          <w:szCs w:val="28"/>
          <w:highlight w:val="none"/>
        </w:rPr>
        <w:t xml:space="preserve">投标文件</w:t>
      </w:r>
      <w:bookmarkEnd w:id="191"/>
      <w:r/>
      <w:bookmarkEnd w:id="192"/>
      <w:r/>
      <w:bookmarkEnd w:id="193"/>
      <w:r/>
      <w:bookmarkEnd w:id="194"/>
      <w:r>
        <w:rPr>
          <w:rFonts w:hint="eastAsia" w:ascii="黑体" w:hAnsi="Arial" w:eastAsia="黑体" w:cs="Arial"/>
          <w:sz w:val="28"/>
          <w:szCs w:val="28"/>
          <w:highlight w:val="none"/>
        </w:rPr>
        <w:t xml:space="preserve">的递交</w:t>
      </w:r>
      <w:r>
        <w:rPr>
          <w:rFonts w:hint="eastAsia" w:ascii="黑体" w:hAnsi="Arial" w:eastAsia="黑体" w:cs="Arial"/>
          <w:sz w:val="28"/>
          <w:szCs w:val="28"/>
          <w:highlight w:val="none"/>
        </w:rPr>
      </w:r>
      <w:r/>
    </w:p>
    <w:p>
      <w:pPr>
        <w:pStyle w:val="828"/>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18.1投标人应当按照《操作手册》规定，在投标截止时间前</w:t>
      </w:r>
      <w:r>
        <w:rPr>
          <w:rFonts w:ascii="宋体" w:hAnsi="宋体"/>
          <w:bCs/>
          <w:sz w:val="24"/>
          <w:szCs w:val="21"/>
          <w:highlight w:val="none"/>
        </w:rPr>
        <w:t xml:space="preserve">制作</w:t>
      </w:r>
      <w:r>
        <w:rPr>
          <w:rFonts w:hint="eastAsia" w:ascii="宋体" w:hAnsi="宋体"/>
          <w:bCs/>
          <w:sz w:val="24"/>
          <w:szCs w:val="21"/>
          <w:highlight w:val="none"/>
        </w:rPr>
        <w:t xml:space="preserve">并上传电子投标文件。</w:t>
      </w:r>
      <w:bookmarkStart w:id="195" w:name="_Toc16938542"/>
      <w:r/>
      <w:bookmarkStart w:id="196" w:name="_Toc513029226"/>
      <w:r/>
      <w:bookmarkStart w:id="197" w:name="_Toc20823298"/>
      <w:r>
        <w:rPr>
          <w:rFonts w:ascii="宋体" w:hAnsi="宋体"/>
          <w:bCs/>
          <w:sz w:val="24"/>
          <w:szCs w:val="21"/>
          <w:highlight w:val="none"/>
        </w:rPr>
      </w:r>
      <w:r/>
    </w:p>
    <w:p>
      <w:pPr>
        <w:pStyle w:val="828"/>
        <w:ind w:firstLine="420"/>
        <w:keepLines/>
        <w:keepNext/>
        <w:spacing w:line="500" w:lineRule="exact"/>
        <w:rPr>
          <w:rFonts w:hint="eastAsia" w:ascii="宋体" w:hAnsi="宋体" w:eastAsia="黑体" w:cs="Arial"/>
          <w:bCs/>
          <w:sz w:val="24"/>
          <w:szCs w:val="28"/>
          <w:highlight w:val="none"/>
        </w:rPr>
        <w:outlineLvl w:val="3"/>
      </w:pPr>
      <w:r>
        <w:rPr>
          <w:rFonts w:ascii="Arial" w:hAnsi="Arial" w:eastAsia="黑体" w:cs="Arial"/>
          <w:bCs/>
          <w:sz w:val="28"/>
          <w:szCs w:val="28"/>
          <w:highlight w:val="none"/>
        </w:rPr>
        <w:t xml:space="preserve">19</w:t>
      </w:r>
      <w:r>
        <w:rPr>
          <w:rFonts w:hint="eastAsia" w:ascii="Arial" w:hAnsi="Arial" w:eastAsia="黑体" w:cs="Arial"/>
          <w:bCs/>
          <w:sz w:val="28"/>
          <w:szCs w:val="28"/>
          <w:highlight w:val="none"/>
        </w:rPr>
        <w:t xml:space="preserve">、投标截止日期</w:t>
      </w:r>
      <w:bookmarkEnd w:id="195"/>
      <w:r/>
      <w:bookmarkEnd w:id="196"/>
      <w:r/>
      <w:bookmarkEnd w:id="197"/>
      <w:r>
        <w:rPr>
          <w:rFonts w:hint="eastAsia" w:ascii="宋体" w:hAnsi="宋体" w:eastAsia="黑体" w:cs="Arial"/>
          <w:bCs/>
          <w:sz w:val="24"/>
          <w:szCs w:val="28"/>
          <w:highlight w:val="none"/>
        </w:rPr>
      </w:r>
      <w:r/>
    </w:p>
    <w:p>
      <w:pPr>
        <w:pStyle w:val="828"/>
        <w:ind w:firstLine="480"/>
        <w:spacing w:line="500" w:lineRule="exact"/>
        <w:rPr>
          <w:rFonts w:hint="eastAsia" w:ascii="宋体" w:hAnsi="宋体"/>
          <w:bCs/>
          <w:iCs/>
          <w:sz w:val="24"/>
          <w:szCs w:val="21"/>
          <w:highlight w:val="none"/>
        </w:rPr>
      </w:pPr>
      <w:r>
        <w:rPr>
          <w:rFonts w:ascii="宋体" w:hAnsi="宋体"/>
          <w:iCs/>
          <w:sz w:val="24"/>
          <w:szCs w:val="21"/>
          <w:highlight w:val="none"/>
        </w:rPr>
        <w:t xml:space="preserve">19</w:t>
      </w:r>
      <w:r>
        <w:rPr>
          <w:rFonts w:hint="eastAsia" w:ascii="宋体" w:hAnsi="宋体"/>
          <w:iCs/>
          <w:sz w:val="24"/>
          <w:szCs w:val="21"/>
          <w:highlight w:val="none"/>
        </w:rPr>
        <w:t xml:space="preserve">.1</w:t>
      </w:r>
      <w:r>
        <w:rPr>
          <w:rFonts w:hint="eastAsia" w:ascii="宋体" w:hAnsi="宋体"/>
          <w:bCs/>
          <w:iCs/>
          <w:sz w:val="24"/>
          <w:szCs w:val="21"/>
          <w:highlight w:val="none"/>
        </w:rPr>
        <w:t xml:space="preserve"> 投标人上传电子投标文件的时间不得迟于招标公告中规定的投标截止时间。</w:t>
      </w:r>
      <w:r>
        <w:rPr>
          <w:rFonts w:hint="eastAsia" w:ascii="宋体" w:hAnsi="宋体"/>
          <w:bCs/>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iCs/>
          <w:sz w:val="24"/>
          <w:szCs w:val="21"/>
          <w:highlight w:val="none"/>
        </w:rPr>
      </w:r>
      <w:r/>
    </w:p>
    <w:p>
      <w:pPr>
        <w:pStyle w:val="828"/>
        <w:ind w:firstLine="480"/>
        <w:spacing w:line="500" w:lineRule="exact"/>
        <w:rPr>
          <w:rFonts w:hint="eastAsia" w:ascii="宋体" w:hAnsi="宋体"/>
          <w:bCs/>
          <w:sz w:val="24"/>
          <w:szCs w:val="21"/>
          <w:highlight w:val="none"/>
        </w:rPr>
      </w:pPr>
      <w:r>
        <w:rPr>
          <w:rFonts w:ascii="宋体" w:hAnsi="宋体"/>
          <w:sz w:val="24"/>
          <w:szCs w:val="21"/>
          <w:highlight w:val="none"/>
        </w:rPr>
        <w:t xml:space="preserve">19</w:t>
      </w:r>
      <w:r>
        <w:rPr>
          <w:rFonts w:hint="eastAsia" w:ascii="宋体" w:hAnsi="宋体"/>
          <w:sz w:val="24"/>
          <w:szCs w:val="21"/>
          <w:highlight w:val="none"/>
        </w:rPr>
        <w:t xml:space="preserve">.2</w:t>
      </w:r>
      <w:r>
        <w:rPr>
          <w:rFonts w:hint="eastAsia" w:ascii="宋体" w:hAnsi="宋体"/>
          <w:bCs/>
          <w:sz w:val="24"/>
          <w:szCs w:val="21"/>
          <w:highlight w:val="none"/>
        </w:rPr>
        <w:t xml:space="preserve"> 采购代理机构可以按照规定，通过修改招标文件酌情延长投标截止日期，在此情况下，投标人的所有权利和义务以及投标人受制的截止日期均应以延长后新的截止日期为准。</w:t>
      </w:r>
      <w:r>
        <w:rPr>
          <w:rFonts w:hint="eastAsia" w:ascii="宋体" w:hAnsi="宋体"/>
          <w:bCs/>
          <w:sz w:val="24"/>
          <w:szCs w:val="21"/>
          <w:highlight w:val="none"/>
        </w:rPr>
      </w:r>
      <w:r/>
    </w:p>
    <w:p>
      <w:pPr>
        <w:pStyle w:val="828"/>
        <w:ind w:firstLine="420"/>
        <w:keepLines/>
        <w:keepNext/>
        <w:spacing w:line="500" w:lineRule="exact"/>
        <w:rPr>
          <w:rFonts w:hint="eastAsia" w:ascii="Arial" w:hAnsi="Arial" w:eastAsia="黑体" w:cs="Arial"/>
          <w:sz w:val="28"/>
          <w:szCs w:val="28"/>
          <w:highlight w:val="none"/>
        </w:rPr>
        <w:outlineLvl w:val="3"/>
      </w:pPr>
      <w:r/>
      <w:bookmarkStart w:id="198" w:name="_Toc20823299"/>
      <w:r/>
      <w:bookmarkStart w:id="199" w:name="_Toc16938543"/>
      <w:r/>
      <w:bookmarkStart w:id="200" w:name="_Toc513029227"/>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0</w:t>
      </w:r>
      <w:r>
        <w:rPr>
          <w:rFonts w:hint="eastAsia" w:ascii="Arial" w:hAnsi="Arial" w:eastAsia="黑体" w:cs="Arial"/>
          <w:sz w:val="28"/>
          <w:szCs w:val="28"/>
          <w:highlight w:val="none"/>
        </w:rPr>
        <w:t xml:space="preserve">、投标文件</w:t>
      </w:r>
      <w:bookmarkEnd w:id="198"/>
      <w:r/>
      <w:bookmarkEnd w:id="199"/>
      <w:r/>
      <w:bookmarkEnd w:id="200"/>
      <w:r>
        <w:rPr>
          <w:rFonts w:hint="eastAsia" w:ascii="Arial" w:hAnsi="Arial" w:eastAsia="黑体" w:cs="Arial"/>
          <w:sz w:val="28"/>
          <w:szCs w:val="28"/>
          <w:highlight w:val="none"/>
        </w:rPr>
        <w:t xml:space="preserve">的拒收</w:t>
      </w:r>
      <w:r>
        <w:rPr>
          <w:rFonts w:hint="eastAsia" w:ascii="Arial" w:hAnsi="Arial" w:eastAsia="黑体" w:cs="Arial"/>
          <w:sz w:val="28"/>
          <w:szCs w:val="28"/>
          <w:highlight w:val="none"/>
        </w:rPr>
      </w:r>
      <w:r/>
    </w:p>
    <w:p>
      <w:pPr>
        <w:pStyle w:val="828"/>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20.1 采购代理机构拒绝接收在其规定的投标截止时间后上传的任何投标文件。</w:t>
      </w:r>
      <w:r>
        <w:rPr>
          <w:rFonts w:hint="eastAsia" w:ascii="宋体" w:hAnsi="宋体"/>
          <w:bCs/>
          <w:sz w:val="24"/>
          <w:szCs w:val="21"/>
          <w:highlight w:val="none"/>
        </w:rPr>
      </w:r>
      <w:r/>
    </w:p>
    <w:p>
      <w:pPr>
        <w:pStyle w:val="828"/>
        <w:ind w:firstLine="420"/>
        <w:keepLines/>
        <w:keepNext/>
        <w:spacing w:line="500" w:lineRule="exact"/>
        <w:rPr>
          <w:rFonts w:hint="eastAsia" w:ascii="Arial" w:hAnsi="Arial" w:eastAsia="黑体" w:cs="Arial"/>
          <w:sz w:val="28"/>
          <w:szCs w:val="28"/>
          <w:highlight w:val="none"/>
        </w:rPr>
        <w:outlineLvl w:val="3"/>
      </w:pPr>
      <w:r/>
      <w:bookmarkStart w:id="201" w:name="_Toc20823300"/>
      <w:r/>
      <w:bookmarkStart w:id="202" w:name="_Toc16938544"/>
      <w:r/>
      <w:bookmarkStart w:id="203" w:name="_Toc513029228"/>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1</w:t>
      </w:r>
      <w:r>
        <w:rPr>
          <w:rFonts w:hint="eastAsia" w:ascii="Arial" w:hAnsi="Arial" w:eastAsia="黑体" w:cs="Arial"/>
          <w:sz w:val="28"/>
          <w:szCs w:val="28"/>
          <w:highlight w:val="none"/>
        </w:rPr>
        <w:t xml:space="preserve">、投标文件的撤回和修改</w:t>
      </w:r>
      <w:bookmarkEnd w:id="201"/>
      <w:r/>
      <w:bookmarkEnd w:id="202"/>
      <w:r/>
      <w:bookmarkEnd w:id="203"/>
      <w:r>
        <w:rPr>
          <w:rFonts w:hint="eastAsia" w:ascii="Arial" w:hAnsi="Arial" w:eastAsia="黑体" w:cs="Arial"/>
          <w:sz w:val="28"/>
          <w:szCs w:val="28"/>
          <w:highlight w:val="none"/>
        </w:rPr>
      </w:r>
      <w:r/>
    </w:p>
    <w:p>
      <w:pPr>
        <w:pStyle w:val="828"/>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 投标文件的撤回</w:t>
      </w:r>
      <w:r>
        <w:rPr>
          <w:rFonts w:hint="eastAsia" w:ascii="宋体" w:hAnsi="宋体"/>
          <w:sz w:val="24"/>
          <w:szCs w:val="21"/>
          <w:highlight w:val="none"/>
        </w:rPr>
      </w:r>
      <w:r/>
    </w:p>
    <w:p>
      <w:pPr>
        <w:pStyle w:val="828"/>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.1.1 电子投标文件的撤回</w:t>
      </w:r>
      <w:r>
        <w:rPr>
          <w:rFonts w:hint="eastAsia" w:ascii="宋体" w:hAnsi="宋体"/>
          <w:sz w:val="24"/>
          <w:szCs w:val="21"/>
          <w:highlight w:val="none"/>
        </w:rPr>
      </w:r>
      <w:r/>
    </w:p>
    <w:p>
      <w:pPr>
        <w:pStyle w:val="828"/>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投标人可在投标截止时间前，撤回其电子投标文件，具体操作方法见《操作手册》。</w:t>
      </w:r>
      <w:r>
        <w:rPr>
          <w:rFonts w:hint="eastAsia" w:ascii="宋体" w:hAnsi="宋体"/>
          <w:sz w:val="24"/>
          <w:szCs w:val="21"/>
          <w:highlight w:val="none"/>
        </w:rPr>
      </w:r>
      <w:r/>
    </w:p>
    <w:p>
      <w:pPr>
        <w:pStyle w:val="828"/>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1</w:t>
      </w:r>
      <w:r>
        <w:rPr>
          <w:rFonts w:hint="eastAsia" w:ascii="宋体" w:hAnsi="宋体"/>
          <w:sz w:val="24"/>
          <w:highlight w:val="none"/>
        </w:rPr>
        <w:t xml:space="preserve">.1.</w:t>
      </w:r>
      <w:r>
        <w:rPr>
          <w:rFonts w:ascii="宋体" w:hAnsi="宋体"/>
          <w:sz w:val="24"/>
          <w:highlight w:val="none"/>
        </w:rPr>
        <w:t xml:space="preserve">2</w:t>
      </w:r>
      <w:r>
        <w:rPr>
          <w:rFonts w:hint="eastAsia" w:ascii="宋体" w:hAnsi="宋体"/>
          <w:sz w:val="24"/>
          <w:highlight w:val="none"/>
        </w:rPr>
        <w:t xml:space="preserve"> 投标人撤回电子投标文件，则认为其不再参与本项目投标活动。</w:t>
      </w:r>
      <w:r>
        <w:rPr>
          <w:rFonts w:hint="eastAsia" w:ascii="宋体" w:hAnsi="宋体"/>
          <w:sz w:val="24"/>
          <w:highlight w:val="none"/>
        </w:rPr>
      </w:r>
      <w:r/>
    </w:p>
    <w:p>
      <w:pPr>
        <w:pStyle w:val="828"/>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1</w:t>
      </w:r>
      <w:r>
        <w:rPr>
          <w:rFonts w:hint="eastAsia" w:ascii="宋体" w:hAnsi="宋体"/>
          <w:sz w:val="24"/>
          <w:highlight w:val="none"/>
        </w:rPr>
        <w:t xml:space="preserve">.2 投标文件的修改</w:t>
      </w:r>
      <w:r>
        <w:rPr>
          <w:rFonts w:hint="eastAsia" w:ascii="宋体" w:hAnsi="宋体"/>
          <w:sz w:val="24"/>
          <w:highlight w:val="none"/>
        </w:rPr>
      </w:r>
      <w:r/>
    </w:p>
    <w:p>
      <w:pPr>
        <w:pStyle w:val="828"/>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21.2.1投标人可在投标截止时间前，对其电子投标文件进行修改，具体操作方法见《操作手册》。</w:t>
      </w:r>
      <w:r>
        <w:rPr>
          <w:rFonts w:hint="eastAsia" w:ascii="宋体" w:hAnsi="宋体"/>
          <w:sz w:val="24"/>
          <w:szCs w:val="21"/>
          <w:highlight w:val="none"/>
        </w:rPr>
      </w:r>
      <w:r/>
    </w:p>
    <w:p>
      <w:pPr>
        <w:pStyle w:val="828"/>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w:t>
      </w:r>
      <w:r>
        <w:rPr>
          <w:rFonts w:ascii="宋体" w:hAnsi="宋体"/>
          <w:sz w:val="24"/>
          <w:szCs w:val="21"/>
          <w:highlight w:val="none"/>
        </w:rPr>
        <w:t xml:space="preserve">2.2</w:t>
      </w:r>
      <w:r>
        <w:rPr>
          <w:rFonts w:hint="eastAsia" w:ascii="宋体" w:hAnsi="宋体"/>
          <w:bCs/>
          <w:sz w:val="24"/>
          <w:szCs w:val="21"/>
          <w:highlight w:val="none"/>
        </w:rPr>
        <w:t xml:space="preserve"> 在投标截止时间之后，投标人不得对其电子投标文件作任何修改。</w:t>
      </w:r>
      <w:r>
        <w:rPr>
          <w:rFonts w:hint="eastAsia" w:ascii="宋体" w:hAnsi="宋体"/>
          <w:bCs/>
          <w:sz w:val="24"/>
          <w:szCs w:val="21"/>
          <w:highlight w:val="none"/>
        </w:rPr>
      </w:r>
      <w:r/>
    </w:p>
    <w:p>
      <w:pPr>
        <w:pStyle w:val="828"/>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.3</w:t>
      </w:r>
      <w:r>
        <w:rPr>
          <w:rFonts w:hint="eastAsia" w:ascii="宋体" w:hAnsi="宋体"/>
          <w:bCs/>
          <w:sz w:val="24"/>
          <w:szCs w:val="21"/>
          <w:highlight w:val="none"/>
        </w:rPr>
        <w:t xml:space="preserve"> 在投标截止时间至招标文件中规定的投标有效期满之间的这段时间内，投标人不得撤回其投标。</w:t>
      </w:r>
      <w:r>
        <w:rPr>
          <w:rFonts w:hint="eastAsia" w:ascii="宋体" w:hAnsi="宋体"/>
          <w:bCs/>
          <w:sz w:val="24"/>
          <w:szCs w:val="21"/>
          <w:highlight w:val="none"/>
        </w:rPr>
      </w:r>
      <w:r/>
    </w:p>
    <w:p>
      <w:pPr>
        <w:pStyle w:val="828"/>
        <w:ind w:firstLine="482"/>
        <w:keepLines/>
        <w:keepNext/>
        <w:spacing w:line="500" w:lineRule="exact"/>
        <w:rPr>
          <w:rFonts w:hint="eastAsia"/>
          <w:b/>
          <w:bCs/>
          <w:sz w:val="32"/>
          <w:szCs w:val="32"/>
          <w:highlight w:val="none"/>
        </w:rPr>
        <w:outlineLvl w:val="2"/>
      </w:pPr>
      <w:r/>
      <w:bookmarkStart w:id="204" w:name="_Toc16938545"/>
      <w:r/>
      <w:bookmarkStart w:id="205" w:name="_Toc20823301"/>
      <w:r/>
      <w:bookmarkStart w:id="206" w:name="_Toc513029229"/>
      <w:r/>
      <w:bookmarkStart w:id="207" w:name="_Toc120614218"/>
      <w:r>
        <w:rPr>
          <w:rFonts w:hint="eastAsia"/>
          <w:b/>
          <w:bCs/>
          <w:sz w:val="32"/>
          <w:szCs w:val="32"/>
          <w:highlight w:val="none"/>
        </w:rPr>
        <w:t xml:space="preserve">五、开标与评标</w:t>
      </w:r>
      <w:bookmarkEnd w:id="204"/>
      <w:r/>
      <w:bookmarkEnd w:id="205"/>
      <w:r/>
      <w:bookmarkEnd w:id="206"/>
      <w:r/>
      <w:bookmarkEnd w:id="207"/>
      <w:r>
        <w:rPr>
          <w:rFonts w:hint="eastAsia"/>
          <w:b/>
          <w:bCs/>
          <w:sz w:val="32"/>
          <w:szCs w:val="32"/>
          <w:highlight w:val="none"/>
        </w:rPr>
      </w:r>
      <w:r/>
    </w:p>
    <w:p>
      <w:pPr>
        <w:pStyle w:val="828"/>
        <w:ind w:firstLine="420"/>
        <w:keepLines/>
        <w:keepNext/>
        <w:spacing w:line="500" w:lineRule="exact"/>
        <w:rPr>
          <w:rFonts w:hint="eastAsia" w:ascii="Arial" w:hAnsi="Arial" w:eastAsia="黑体" w:cs="Arial"/>
          <w:sz w:val="28"/>
          <w:szCs w:val="28"/>
          <w:highlight w:val="none"/>
        </w:rPr>
        <w:outlineLvl w:val="3"/>
      </w:pPr>
      <w:r/>
      <w:bookmarkStart w:id="208" w:name="_Toc16938546"/>
      <w:r/>
      <w:bookmarkStart w:id="209" w:name="_Toc513029230"/>
      <w:r/>
      <w:bookmarkStart w:id="210" w:name="_Toc20823302"/>
      <w:r>
        <w:rPr>
          <w:rFonts w:hint="eastAsia" w:ascii="Arial" w:hAnsi="Arial" w:eastAsia="黑体" w:cs="Arial"/>
          <w:sz w:val="28"/>
          <w:szCs w:val="28"/>
          <w:highlight w:val="none"/>
        </w:rPr>
        <w:t xml:space="preserve">22、开标</w:t>
      </w:r>
      <w:bookmarkEnd w:id="208"/>
      <w:r/>
      <w:bookmarkEnd w:id="209"/>
      <w:r/>
      <w:bookmarkEnd w:id="210"/>
      <w:r>
        <w:rPr>
          <w:rFonts w:hint="eastAsia" w:ascii="Arial" w:hAnsi="Arial" w:eastAsia="黑体" w:cs="Arial"/>
          <w:sz w:val="28"/>
          <w:szCs w:val="28"/>
          <w:highlight w:val="none"/>
        </w:rPr>
      </w:r>
      <w:r/>
    </w:p>
    <w:p>
      <w:pPr>
        <w:pStyle w:val="828"/>
        <w:ind w:firstLine="360"/>
        <w:spacing w:line="500" w:lineRule="exact"/>
        <w:rPr>
          <w:rFonts w:hint="eastAsia"/>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2</w:t>
      </w:r>
      <w:r>
        <w:rPr>
          <w:rFonts w:hint="eastAsia" w:ascii="宋体" w:hAnsi="宋体"/>
          <w:sz w:val="24"/>
          <w:szCs w:val="21"/>
          <w:highlight w:val="none"/>
        </w:rPr>
        <w:t xml:space="preserve">.1</w:t>
      </w:r>
      <w:r>
        <w:rPr>
          <w:rFonts w:hint="eastAsia" w:ascii="宋体" w:hAnsi="宋体"/>
          <w:bCs/>
          <w:sz w:val="24"/>
          <w:szCs w:val="21"/>
          <w:highlight w:val="none"/>
        </w:rPr>
        <w:t xml:space="preserve"> 采购代理机构将在招标公告中规定的时间和地点组织公开开标</w:t>
      </w:r>
      <w:r>
        <w:rPr>
          <w:rFonts w:hint="eastAsia" w:ascii="宋体" w:hAnsi="宋体"/>
          <w:sz w:val="24"/>
          <w:highlight w:val="none"/>
        </w:rPr>
        <w:t xml:space="preserve">。投标人应当按照《操作手册》规定，</w:t>
      </w:r>
      <w:r>
        <w:rPr>
          <w:rFonts w:ascii="宋体" w:hAnsi="宋体"/>
          <w:sz w:val="24"/>
          <w:highlight w:val="none"/>
        </w:rPr>
        <w:t xml:space="preserve">参加开标活动</w:t>
      </w:r>
      <w:r>
        <w:rPr>
          <w:rFonts w:hint="eastAsia" w:ascii="宋体" w:hAnsi="宋体"/>
          <w:sz w:val="24"/>
          <w:highlight w:val="none"/>
        </w:rPr>
        <w:t xml:space="preserve">和在苏采云系统规定的时间内对投标文件进行解密。</w:t>
      </w:r>
      <w:r>
        <w:rPr>
          <w:rFonts w:hint="eastAsia"/>
          <w:szCs w:val="21"/>
          <w:highlight w:val="none"/>
        </w:rPr>
      </w:r>
      <w:r/>
    </w:p>
    <w:p>
      <w:pPr>
        <w:pStyle w:val="828"/>
        <w:ind w:firstLine="480"/>
        <w:spacing w:line="500" w:lineRule="exact"/>
        <w:rPr>
          <w:rFonts w:hint="eastAsia" w:ascii="宋体" w:hAnsi="宋体"/>
          <w:sz w:val="24"/>
          <w:highlight w:val="none"/>
        </w:rPr>
      </w:pPr>
      <w:r>
        <w:rPr>
          <w:rFonts w:hint="eastAsia" w:ascii="宋体" w:hAnsi="宋体"/>
          <w:bCs/>
          <w:sz w:val="24"/>
          <w:highlight w:val="none"/>
        </w:rPr>
        <w:t xml:space="preserve">2</w:t>
      </w:r>
      <w:r>
        <w:rPr>
          <w:rFonts w:ascii="宋体" w:hAnsi="宋体"/>
          <w:bCs/>
          <w:sz w:val="24"/>
          <w:highlight w:val="none"/>
        </w:rPr>
        <w:t xml:space="preserve">2</w:t>
      </w:r>
      <w:r>
        <w:rPr>
          <w:rFonts w:hint="eastAsia" w:ascii="宋体" w:hAnsi="宋体"/>
          <w:bCs/>
          <w:sz w:val="24"/>
          <w:highlight w:val="none"/>
        </w:rPr>
        <w:t xml:space="preserve">.2</w:t>
      </w:r>
      <w:r>
        <w:rPr>
          <w:rFonts w:hint="eastAsia" w:ascii="宋体" w:hAnsi="宋体"/>
          <w:sz w:val="24"/>
          <w:highlight w:val="none"/>
        </w:rPr>
        <w:t xml:space="preserve">开标仪式由采购代理机构组织。苏采云系统将自动对</w:t>
      </w:r>
      <w:r>
        <w:rPr>
          <w:rFonts w:ascii="宋体" w:hAnsi="宋体"/>
          <w:sz w:val="24"/>
          <w:highlight w:val="none"/>
        </w:rPr>
        <w:t xml:space="preserve">项目进行开标，</w:t>
      </w:r>
      <w:r>
        <w:rPr>
          <w:rFonts w:hint="eastAsia" w:ascii="宋体" w:hAnsi="宋体"/>
          <w:sz w:val="24"/>
          <w:highlight w:val="none"/>
        </w:rPr>
        <w:t xml:space="preserve">并宣布各投标人名称和投标价格。</w:t>
      </w:r>
      <w:r>
        <w:rPr>
          <w:rFonts w:hint="eastAsia" w:ascii="宋体" w:hAnsi="宋体"/>
          <w:sz w:val="24"/>
          <w:highlight w:val="none"/>
        </w:rPr>
      </w:r>
      <w:r/>
    </w:p>
    <w:p>
      <w:pPr>
        <w:pStyle w:val="828"/>
        <w:ind w:firstLine="480"/>
        <w:spacing w:line="500" w:lineRule="exact"/>
        <w:rPr>
          <w:rFonts w:hint="eastAsia" w:ascii="宋体" w:hAnsi="宋体"/>
          <w:sz w:val="24"/>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2</w:t>
      </w:r>
      <w:r>
        <w:rPr>
          <w:rFonts w:hint="eastAsia" w:ascii="宋体" w:hAnsi="宋体"/>
          <w:bCs/>
          <w:sz w:val="24"/>
          <w:szCs w:val="21"/>
          <w:highlight w:val="none"/>
        </w:rPr>
        <w:t xml:space="preserve">.3投标人在开标过程中涉及到的投标文件解密、开标结果确认等工作，应按照《操作手册》规定执行。</w:t>
      </w:r>
      <w:r>
        <w:rPr>
          <w:rFonts w:hint="eastAsia" w:ascii="宋体" w:hAnsi="宋体"/>
          <w:sz w:val="24"/>
          <w:highlight w:val="none"/>
        </w:rPr>
      </w:r>
      <w:r/>
    </w:p>
    <w:p>
      <w:pPr>
        <w:pStyle w:val="828"/>
        <w:ind w:firstLine="480"/>
        <w:spacing w:line="50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2</w:t>
      </w:r>
      <w:r>
        <w:rPr>
          <w:rFonts w:hint="eastAsia" w:ascii="宋体" w:hAnsi="宋体"/>
          <w:sz w:val="24"/>
          <w:highlight w:val="none"/>
        </w:rPr>
        <w:t xml:space="preserve">.4投标人如果对开标过程和开标记录有疑义，应当根据《操作手册》规定提出，如苏采云系统中《开标记录表》宣布后5分钟内未提出的，视同认可开标结果。</w:t>
      </w:r>
      <w:r>
        <w:rPr>
          <w:rFonts w:ascii="宋体" w:hAnsi="宋体"/>
          <w:sz w:val="24"/>
          <w:highlight w:val="none"/>
        </w:rPr>
      </w:r>
      <w:r/>
    </w:p>
    <w:p>
      <w:pPr>
        <w:pStyle w:val="828"/>
        <w:ind w:firstLine="420"/>
        <w:keepLines/>
        <w:keepNext/>
        <w:spacing w:line="500" w:lineRule="exact"/>
        <w:rPr>
          <w:rFonts w:hint="eastAsia" w:ascii="Arial" w:hAnsi="Arial" w:eastAsia="黑体" w:cs="Arial"/>
          <w:sz w:val="28"/>
          <w:szCs w:val="28"/>
          <w:highlight w:val="none"/>
        </w:rPr>
        <w:outlineLvl w:val="3"/>
      </w:pPr>
      <w:r/>
      <w:bookmarkStart w:id="211" w:name="_Toc20823303"/>
      <w:r/>
      <w:bookmarkStart w:id="212" w:name="_Toc16938547"/>
      <w:r/>
      <w:bookmarkStart w:id="213" w:name="_Toc513029231"/>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3</w:t>
      </w:r>
      <w:r>
        <w:rPr>
          <w:rFonts w:hint="eastAsia" w:ascii="Arial" w:hAnsi="Arial" w:eastAsia="黑体" w:cs="Arial"/>
          <w:sz w:val="28"/>
          <w:szCs w:val="28"/>
          <w:highlight w:val="none"/>
        </w:rPr>
        <w:t xml:space="preserve">、评标委员会</w:t>
      </w:r>
      <w:r>
        <w:rPr>
          <w:rFonts w:hint="eastAsia" w:ascii="Arial" w:hAnsi="Arial" w:eastAsia="黑体" w:cs="Arial"/>
          <w:sz w:val="28"/>
          <w:szCs w:val="28"/>
          <w:highlight w:val="none"/>
        </w:rPr>
      </w:r>
      <w:r/>
    </w:p>
    <w:p>
      <w:pPr>
        <w:pStyle w:val="828"/>
        <w:spacing w:line="500" w:lineRule="exact"/>
        <w:rPr>
          <w:rFonts w:hint="eastAsia" w:ascii="宋体" w:hAnsi="宋体"/>
          <w:b/>
          <w:sz w:val="24"/>
          <w:highlight w:val="none"/>
        </w:rPr>
      </w:pPr>
      <w:r>
        <w:rPr>
          <w:rFonts w:hint="eastAsia" w:ascii="宋体" w:hAnsi="宋体"/>
          <w:b/>
          <w:sz w:val="24"/>
          <w:highlight w:val="none"/>
        </w:rPr>
        <w:t xml:space="preserve">  </w:t>
      </w:r>
      <w:r>
        <w:rPr>
          <w:rFonts w:hint="eastAsia" w:ascii="宋体" w:hAnsi="宋体"/>
          <w:sz w:val="24"/>
          <w:highlight w:val="none"/>
        </w:rPr>
        <w:t xml:space="preserve"> 2</w:t>
      </w:r>
      <w:r>
        <w:rPr>
          <w:rFonts w:ascii="宋体" w:hAnsi="宋体"/>
          <w:sz w:val="24"/>
          <w:highlight w:val="none"/>
        </w:rPr>
        <w:t xml:space="preserve">3</w:t>
      </w:r>
      <w:r>
        <w:rPr>
          <w:rFonts w:hint="eastAsia" w:ascii="宋体" w:hAnsi="宋体"/>
          <w:sz w:val="24"/>
          <w:highlight w:val="none"/>
        </w:rPr>
        <w:t xml:space="preserve">.1</w:t>
      </w:r>
      <w:r>
        <w:rPr>
          <w:rFonts w:hint="eastAsia" w:ascii="宋体" w:hAnsi="宋体"/>
          <w:b/>
          <w:sz w:val="24"/>
          <w:highlight w:val="none"/>
        </w:rPr>
        <w:t xml:space="preserve"> </w:t>
      </w:r>
      <w:r>
        <w:rPr>
          <w:rFonts w:hint="eastAsia" w:ascii="宋体" w:hAnsi="宋体"/>
          <w:sz w:val="24"/>
          <w:highlight w:val="none"/>
        </w:rPr>
        <w:t xml:space="preserve">开标后，采购代理机构将立即组织评标委员会（以下简称评委会）进行评标。</w:t>
      </w:r>
      <w:r>
        <w:rPr>
          <w:rFonts w:hint="eastAsia" w:ascii="宋体" w:hAnsi="宋体"/>
          <w:b/>
          <w:sz w:val="24"/>
          <w:highlight w:val="none"/>
        </w:rPr>
      </w:r>
      <w:r/>
    </w:p>
    <w:p>
      <w:pPr>
        <w:pStyle w:val="828"/>
        <w:spacing w:line="500" w:lineRule="exact"/>
        <w:rPr>
          <w:rFonts w:hint="eastAsia" w:ascii="宋体" w:hAnsi="宋体"/>
          <w:sz w:val="24"/>
          <w:highlight w:val="none"/>
        </w:rPr>
      </w:pPr>
      <w:r>
        <w:rPr>
          <w:rFonts w:hint="eastAsia" w:ascii="宋体" w:hAnsi="宋体"/>
          <w:b/>
          <w:sz w:val="24"/>
          <w:highlight w:val="none"/>
        </w:rPr>
        <w:t xml:space="preserve">  </w:t>
      </w:r>
      <w:r>
        <w:rPr>
          <w:rFonts w:hint="eastAsia" w:ascii="宋体" w:hAnsi="宋体"/>
          <w:sz w:val="24"/>
          <w:highlight w:val="none"/>
        </w:rPr>
        <w:t xml:space="preserve"> 2</w:t>
      </w:r>
      <w:r>
        <w:rPr>
          <w:rFonts w:ascii="宋体" w:hAnsi="宋体"/>
          <w:sz w:val="24"/>
          <w:highlight w:val="none"/>
        </w:rPr>
        <w:t xml:space="preserve">3</w:t>
      </w:r>
      <w:r>
        <w:rPr>
          <w:rFonts w:hint="eastAsia" w:ascii="宋体" w:hAnsi="宋体"/>
          <w:sz w:val="24"/>
          <w:highlight w:val="none"/>
        </w:rPr>
        <w:t xml:space="preserve">.2 评委会由采购人代表和有关技术、经济等方面的专家组成，且人员构成符合政府采购有关规定。</w:t>
      </w:r>
      <w:r>
        <w:rPr>
          <w:rFonts w:hint="eastAsia" w:ascii="宋体" w:hAnsi="宋体"/>
          <w:sz w:val="24"/>
          <w:highlight w:val="none"/>
        </w:rPr>
      </w:r>
      <w:r/>
    </w:p>
    <w:p>
      <w:pPr>
        <w:pStyle w:val="828"/>
        <w:spacing w:line="500" w:lineRule="exact"/>
        <w:rPr>
          <w:rFonts w:hint="eastAsia" w:ascii="宋体" w:hAnsi="宋体"/>
          <w:sz w:val="24"/>
          <w:highlight w:val="none"/>
        </w:rPr>
      </w:pPr>
      <w:r>
        <w:rPr>
          <w:rFonts w:hint="eastAsia" w:ascii="宋体" w:hAnsi="宋体"/>
          <w:b/>
          <w:sz w:val="24"/>
          <w:highlight w:val="none"/>
        </w:rPr>
        <w:t xml:space="preserve">  </w:t>
      </w:r>
      <w:r>
        <w:rPr>
          <w:rFonts w:hint="eastAsia" w:ascii="宋体" w:hAnsi="宋体"/>
          <w:sz w:val="24"/>
          <w:highlight w:val="none"/>
        </w:rPr>
        <w:t xml:space="preserve"> 2</w:t>
      </w:r>
      <w:r>
        <w:rPr>
          <w:rFonts w:ascii="宋体" w:hAnsi="宋体"/>
          <w:sz w:val="24"/>
          <w:highlight w:val="none"/>
        </w:rPr>
        <w:t xml:space="preserve">3</w:t>
      </w:r>
      <w:r>
        <w:rPr>
          <w:rFonts w:hint="eastAsia" w:ascii="宋体" w:hAnsi="宋体"/>
          <w:sz w:val="24"/>
          <w:highlight w:val="none"/>
        </w:rPr>
        <w:t xml:space="preserve">.3评委会独立工作，负责评审所有投标文件并确定中标侯选人。</w:t>
      </w:r>
      <w:r>
        <w:rPr>
          <w:rFonts w:hint="eastAsia" w:ascii="宋体" w:hAnsi="宋体"/>
          <w:sz w:val="24"/>
          <w:highlight w:val="none"/>
        </w:rPr>
      </w:r>
      <w:r/>
    </w:p>
    <w:p>
      <w:pPr>
        <w:pStyle w:val="828"/>
        <w:ind w:firstLine="420"/>
        <w:keepLines/>
        <w:keepNext/>
        <w:spacing w:line="500" w:lineRule="exact"/>
        <w:rPr>
          <w:rFonts w:hint="eastAsia" w:ascii="黑体" w:hAnsi="Arial" w:eastAsia="黑体" w:cs="Arial"/>
          <w:sz w:val="28"/>
          <w:szCs w:val="28"/>
          <w:highlight w:val="none"/>
        </w:rPr>
        <w:outlineLvl w:val="3"/>
      </w:pPr>
      <w:r>
        <w:rPr>
          <w:rFonts w:hint="eastAsia" w:ascii="黑体" w:hAnsi="Arial" w:eastAsia="黑体" w:cs="Arial"/>
          <w:sz w:val="28"/>
          <w:szCs w:val="28"/>
          <w:highlight w:val="none"/>
        </w:rPr>
        <w:t xml:space="preserve">2</w:t>
      </w:r>
      <w:r>
        <w:rPr>
          <w:rFonts w:ascii="黑体" w:hAnsi="Arial" w:eastAsia="黑体" w:cs="Arial"/>
          <w:sz w:val="28"/>
          <w:szCs w:val="28"/>
          <w:highlight w:val="none"/>
        </w:rPr>
        <w:t xml:space="preserve">4</w:t>
      </w:r>
      <w:r>
        <w:rPr>
          <w:rFonts w:hint="eastAsia" w:ascii="黑体" w:hAnsi="Arial" w:eastAsia="黑体" w:cs="Arial"/>
          <w:sz w:val="28"/>
          <w:szCs w:val="28"/>
          <w:highlight w:val="none"/>
        </w:rPr>
        <w:t xml:space="preserve">．评标过程的保密与公正</w:t>
      </w:r>
      <w:r>
        <w:rPr>
          <w:rFonts w:hint="eastAsia" w:ascii="黑体" w:hAnsi="Arial" w:eastAsia="黑体" w:cs="Arial"/>
          <w:sz w:val="28"/>
          <w:szCs w:val="28"/>
          <w:highlight w:val="none"/>
        </w:rPr>
      </w:r>
      <w:r/>
    </w:p>
    <w:p>
      <w:pPr>
        <w:pStyle w:val="828"/>
        <w:ind w:firstLine="480"/>
        <w:spacing w:line="500" w:lineRule="exact"/>
        <w:rPr>
          <w:rFonts w:hint="eastAsia" w:ascii="宋体" w:hAnsi="宋体"/>
          <w:bCs/>
          <w:sz w:val="24"/>
          <w:szCs w:val="21"/>
          <w:highlight w:val="none"/>
        </w:rPr>
      </w:pPr>
      <w:r/>
      <w:bookmarkEnd w:id="211"/>
      <w:r/>
      <w:bookmarkEnd w:id="212"/>
      <w:r/>
      <w:bookmarkEnd w:id="213"/>
      <w:r>
        <w:rPr>
          <w:rFonts w:hint="eastAsia" w:ascii="宋体" w:hAnsi="宋体"/>
          <w:sz w:val="24"/>
          <w:szCs w:val="21"/>
          <w:highlight w:val="none"/>
        </w:rPr>
        <w:t xml:space="preserve">2</w:t>
      </w:r>
      <w:r>
        <w:rPr>
          <w:rFonts w:ascii="宋体" w:hAnsi="宋体"/>
          <w:sz w:val="24"/>
          <w:szCs w:val="21"/>
          <w:highlight w:val="none"/>
        </w:rPr>
        <w:t xml:space="preserve">4</w:t>
      </w:r>
      <w:r>
        <w:rPr>
          <w:rFonts w:hint="eastAsia" w:ascii="宋体" w:hAnsi="宋体"/>
          <w:sz w:val="24"/>
          <w:szCs w:val="21"/>
          <w:highlight w:val="none"/>
        </w:rPr>
        <w:t xml:space="preserve">.1</w:t>
      </w:r>
      <w:r>
        <w:rPr>
          <w:rFonts w:hint="eastAsia" w:ascii="宋体" w:hAnsi="宋体"/>
          <w:bCs/>
          <w:sz w:val="24"/>
          <w:szCs w:val="21"/>
          <w:highlight w:val="none"/>
        </w:rPr>
        <w:t xml:space="preserve">凡是与审查、澄清、评价和比较投标的有关资料以及授标建议等，采购人、评委、采购代理机构均不得向投标人或与评标无关的其他人员透露。</w:t>
      </w:r>
      <w:r>
        <w:rPr>
          <w:rFonts w:hint="eastAsia" w:ascii="宋体" w:hAnsi="宋体"/>
          <w:bCs/>
          <w:sz w:val="24"/>
          <w:szCs w:val="21"/>
          <w:highlight w:val="none"/>
        </w:rPr>
      </w:r>
      <w:r/>
    </w:p>
    <w:p>
      <w:pPr>
        <w:pStyle w:val="828"/>
        <w:ind w:firstLine="480"/>
        <w:spacing w:line="500" w:lineRule="exact"/>
        <w:rPr>
          <w:rFonts w:hint="eastAsia" w:ascii="宋体" w:hAnsi="宋体"/>
          <w:sz w:val="24"/>
          <w:highlight w:val="none"/>
        </w:rPr>
      </w:pPr>
      <w:r>
        <w:rPr>
          <w:rFonts w:hint="eastAsia" w:ascii="宋体" w:hAnsi="宋体"/>
          <w:sz w:val="24"/>
          <w:szCs w:val="21"/>
          <w:highlight w:val="none"/>
        </w:rPr>
        <w:t xml:space="preserve">2</w:t>
      </w:r>
      <w:r>
        <w:rPr>
          <w:rFonts w:ascii="宋体" w:hAnsi="宋体"/>
          <w:sz w:val="24"/>
          <w:szCs w:val="21"/>
          <w:highlight w:val="none"/>
        </w:rPr>
        <w:t xml:space="preserve">4</w:t>
      </w:r>
      <w:r>
        <w:rPr>
          <w:rFonts w:hint="eastAsia" w:ascii="宋体" w:hAnsi="宋体"/>
          <w:sz w:val="24"/>
          <w:szCs w:val="21"/>
          <w:highlight w:val="none"/>
        </w:rPr>
        <w:t xml:space="preserve">.2</w:t>
      </w:r>
      <w:r>
        <w:rPr>
          <w:rFonts w:hint="eastAsia" w:ascii="宋体" w:hAnsi="宋体"/>
          <w:sz w:val="24"/>
          <w:highlight w:val="none"/>
        </w:rPr>
        <w:t xml:space="preserve">在评标过程中，投标人不得以任何行为影响评标过程，否则其投标文件将被作为无效投标文件。</w:t>
      </w:r>
      <w:r>
        <w:rPr>
          <w:rFonts w:hint="eastAsia" w:ascii="宋体" w:hAnsi="宋体"/>
          <w:sz w:val="24"/>
          <w:highlight w:val="none"/>
        </w:rPr>
      </w:r>
      <w:r/>
    </w:p>
    <w:p>
      <w:pPr>
        <w:pStyle w:val="828"/>
        <w:ind w:firstLine="480"/>
        <w:spacing w:line="500" w:lineRule="exact"/>
        <w:rPr>
          <w:rFonts w:hint="eastAsia" w:ascii="宋体" w:hAnsi="宋体"/>
          <w:sz w:val="24"/>
          <w:highlight w:val="none"/>
        </w:rPr>
      </w:pPr>
      <w:r>
        <w:rPr>
          <w:rFonts w:ascii="宋体" w:hAnsi="宋体"/>
          <w:sz w:val="24"/>
          <w:highlight w:val="none"/>
        </w:rPr>
        <w:t xml:space="preserve">24</w:t>
      </w:r>
      <w:r>
        <w:rPr>
          <w:rFonts w:hint="eastAsia" w:ascii="宋体" w:hAnsi="宋体"/>
          <w:sz w:val="24"/>
          <w:highlight w:val="none"/>
        </w:rPr>
        <w:t xml:space="preserve">.</w:t>
      </w:r>
      <w:r>
        <w:rPr>
          <w:rFonts w:ascii="宋体" w:hAnsi="宋体"/>
          <w:sz w:val="24"/>
          <w:highlight w:val="none"/>
        </w:rPr>
        <w:t xml:space="preserve">3</w:t>
      </w:r>
      <w:r>
        <w:rPr>
          <w:rFonts w:hint="eastAsia" w:ascii="宋体" w:hAnsi="宋体"/>
          <w:sz w:val="24"/>
          <w:highlight w:val="none"/>
        </w:rPr>
        <w:t xml:space="preserve"> 采购代理机构和评标委员会不向未中标的投标人解释未中标原因，也不公布评标过程中的相关细节。</w:t>
      </w:r>
      <w:r>
        <w:rPr>
          <w:rFonts w:hint="eastAsia" w:ascii="宋体" w:hAnsi="宋体"/>
          <w:sz w:val="24"/>
          <w:highlight w:val="none"/>
        </w:rPr>
      </w:r>
      <w:r/>
    </w:p>
    <w:p>
      <w:pPr>
        <w:pStyle w:val="828"/>
        <w:ind w:firstLine="480"/>
        <w:spacing w:line="50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4</w:t>
      </w:r>
      <w:r>
        <w:rPr>
          <w:rFonts w:hint="eastAsia" w:ascii="宋体" w:hAnsi="宋体"/>
          <w:sz w:val="24"/>
          <w:highlight w:val="none"/>
        </w:rPr>
        <w:t xml:space="preserve">.</w:t>
      </w:r>
      <w:r>
        <w:rPr>
          <w:rFonts w:ascii="宋体" w:hAnsi="宋体"/>
          <w:sz w:val="24"/>
          <w:highlight w:val="none"/>
        </w:rPr>
        <w:t xml:space="preserve">4</w:t>
      </w:r>
      <w:r>
        <w:rPr>
          <w:rFonts w:hint="eastAsia" w:ascii="宋体" w:hAnsi="宋体"/>
          <w:sz w:val="24"/>
          <w:highlight w:val="none"/>
        </w:rPr>
        <w:t xml:space="preserve"> 采用综合评分法的项目，未中标的投标人可于中标结果公告期限届满之日起通过苏采云系统查看自己的评审得分及排序情况。</w:t>
      </w:r>
      <w:r>
        <w:rPr>
          <w:rFonts w:ascii="宋体" w:hAnsi="宋体"/>
          <w:sz w:val="24"/>
          <w:highlight w:val="none"/>
        </w:rPr>
      </w:r>
      <w:r/>
    </w:p>
    <w:p>
      <w:pPr>
        <w:pStyle w:val="828"/>
        <w:ind w:firstLine="420"/>
        <w:keepLines/>
        <w:keepNext/>
        <w:spacing w:line="500" w:lineRule="exact"/>
        <w:rPr>
          <w:rFonts w:hint="eastAsia" w:ascii="Arial" w:hAnsi="Arial" w:eastAsia="黑体" w:cs="Arial"/>
          <w:sz w:val="28"/>
          <w:szCs w:val="28"/>
          <w:highlight w:val="none"/>
        </w:rPr>
        <w:outlineLvl w:val="3"/>
      </w:pPr>
      <w:r/>
      <w:bookmarkStart w:id="214" w:name="_Toc20823304"/>
      <w:r/>
      <w:bookmarkStart w:id="215" w:name="_Toc16938548"/>
      <w:r/>
      <w:bookmarkStart w:id="216" w:name="_Toc513029232"/>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5</w:t>
      </w:r>
      <w:r>
        <w:rPr>
          <w:rFonts w:hint="eastAsia" w:ascii="Arial" w:hAnsi="Arial" w:eastAsia="黑体" w:cs="Arial"/>
          <w:sz w:val="28"/>
          <w:szCs w:val="28"/>
          <w:highlight w:val="none"/>
        </w:rPr>
        <w:t xml:space="preserve">．投标文件的澄清</w:t>
      </w:r>
      <w:bookmarkEnd w:id="214"/>
      <w:r/>
      <w:bookmarkEnd w:id="215"/>
      <w:r/>
      <w:bookmarkEnd w:id="216"/>
      <w:r>
        <w:rPr>
          <w:rFonts w:hint="eastAsia" w:ascii="Arial" w:hAnsi="Arial" w:eastAsia="黑体" w:cs="Arial"/>
          <w:sz w:val="28"/>
          <w:szCs w:val="28"/>
          <w:highlight w:val="none"/>
        </w:rPr>
      </w:r>
      <w:r/>
    </w:p>
    <w:p>
      <w:pPr>
        <w:pStyle w:val="828"/>
        <w:ind w:firstLine="480"/>
        <w:spacing w:line="500" w:lineRule="exact"/>
        <w:rPr>
          <w:rFonts w:ascii="宋体" w:hAnsi="宋体"/>
          <w:sz w:val="24"/>
          <w:highlight w:val="none"/>
        </w:rPr>
      </w:pPr>
      <w:r/>
      <w:bookmarkStart w:id="217" w:name="_Toc16938549"/>
      <w:r/>
      <w:bookmarkStart w:id="218" w:name="_Toc513029233"/>
      <w:r/>
      <w:bookmarkStart w:id="219" w:name="_Toc20823305"/>
      <w:r>
        <w:rPr>
          <w:rFonts w:ascii="宋体" w:hAnsi="宋体"/>
          <w:sz w:val="24"/>
          <w:highlight w:val="none"/>
        </w:rPr>
        <w:t xml:space="preserve">25</w:t>
      </w:r>
      <w:r>
        <w:rPr>
          <w:rFonts w:hint="eastAsia" w:ascii="宋体" w:hAnsi="宋体"/>
          <w:sz w:val="24"/>
          <w:highlight w:val="none"/>
        </w:rPr>
        <w:t xml:space="preserve">.</w:t>
      </w:r>
      <w:r>
        <w:rPr>
          <w:rFonts w:ascii="宋体" w:hAnsi="宋体"/>
          <w:sz w:val="24"/>
          <w:highlight w:val="none"/>
        </w:rPr>
        <w:t xml:space="preserve">1</w:t>
      </w:r>
      <w:r>
        <w:rPr>
          <w:rFonts w:hint="eastAsia" w:ascii="宋体" w:hAnsi="宋体"/>
          <w:sz w:val="24"/>
          <w:highlight w:val="none"/>
        </w:rPr>
        <w:t xml:space="preserve">评标期间，评委会对投标文件中含义不明确、同类问题表述不一致或者有明显文字和计算错误的内容</w:t>
      </w:r>
      <w:r>
        <w:rPr>
          <w:rFonts w:ascii="宋体" w:hAnsi="宋体"/>
          <w:sz w:val="24"/>
          <w:highlight w:val="none"/>
        </w:rPr>
        <w:t xml:space="preserve"> </w:t>
      </w:r>
      <w:r>
        <w:rPr>
          <w:rFonts w:hint="eastAsia" w:ascii="宋体" w:hAnsi="宋体"/>
          <w:sz w:val="24"/>
          <w:highlight w:val="none"/>
        </w:rPr>
        <w:t xml:space="preserve">，有权要求投标人作出必要的澄清、说明或者补正。</w:t>
      </w:r>
      <w:r>
        <w:rPr>
          <w:rFonts w:ascii="宋体" w:hAnsi="宋体"/>
          <w:sz w:val="24"/>
          <w:highlight w:val="none"/>
        </w:rPr>
      </w:r>
      <w:r/>
    </w:p>
    <w:p>
      <w:pPr>
        <w:pStyle w:val="828"/>
        <w:ind w:firstLine="480"/>
        <w:spacing w:line="500" w:lineRule="exact"/>
        <w:rPr>
          <w:rFonts w:ascii="宋体" w:hAnsi="宋体"/>
          <w:sz w:val="24"/>
          <w:highlight w:val="none"/>
        </w:rPr>
      </w:pPr>
      <w:r>
        <w:rPr>
          <w:rFonts w:hint="eastAsia" w:ascii="宋体" w:hAnsi="宋体"/>
          <w:sz w:val="24"/>
          <w:highlight w:val="none"/>
        </w:rPr>
        <w:t xml:space="preserve">投标人的澄清、说明或者补正不得超出投标文件的范围或者改变投标文件的实质性内容。</w:t>
      </w:r>
      <w:r>
        <w:rPr>
          <w:rFonts w:ascii="宋体" w:hAnsi="宋体"/>
          <w:sz w:val="24"/>
          <w:highlight w:val="none"/>
        </w:rPr>
      </w:r>
      <w:r/>
    </w:p>
    <w:p>
      <w:pPr>
        <w:pStyle w:val="828"/>
        <w:ind w:firstLine="480"/>
        <w:spacing w:line="500" w:lineRule="exact"/>
        <w:rPr>
          <w:rFonts w:hint="eastAsia" w:ascii="宋体" w:hAnsi="宋体"/>
          <w:sz w:val="24"/>
          <w:highlight w:val="none"/>
        </w:rPr>
      </w:pPr>
      <w:r>
        <w:rPr>
          <w:rFonts w:hint="eastAsia" w:ascii="宋体" w:hAnsi="宋体"/>
          <w:sz w:val="24"/>
          <w:highlight w:val="none"/>
        </w:rPr>
        <w:t xml:space="preserve">评标</w:t>
      </w:r>
      <w:r>
        <w:rPr>
          <w:rFonts w:ascii="宋体" w:hAnsi="宋体"/>
          <w:sz w:val="24"/>
          <w:highlight w:val="none"/>
        </w:rPr>
        <w:t xml:space="preserve">委员会并非对每个投标人都做澄清要求</w:t>
      </w:r>
      <w:r>
        <w:rPr>
          <w:rFonts w:hint="eastAsia" w:ascii="宋体" w:hAnsi="宋体"/>
          <w:sz w:val="24"/>
          <w:highlight w:val="none"/>
        </w:rPr>
        <w:t xml:space="preserve">。</w:t>
      </w:r>
      <w:r>
        <w:rPr>
          <w:rFonts w:hint="eastAsia" w:ascii="宋体" w:hAnsi="宋体"/>
          <w:sz w:val="24"/>
          <w:highlight w:val="none"/>
        </w:rPr>
      </w:r>
      <w:r/>
    </w:p>
    <w:p>
      <w:pPr>
        <w:pStyle w:val="828"/>
        <w:ind w:firstLine="480"/>
        <w:spacing w:line="50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highlight w:val="none"/>
        </w:rPr>
      </w:r>
      <w:r/>
    </w:p>
    <w:p>
      <w:pPr>
        <w:pStyle w:val="828"/>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.3 接到评委会澄清、说明和补正要求的投标人如未按规定做出澄清、说明和补正，其风险由投标人自行承担。</w:t>
      </w:r>
      <w:r>
        <w:rPr>
          <w:rFonts w:hint="eastAsia" w:ascii="宋体" w:hAnsi="宋体"/>
          <w:sz w:val="24"/>
          <w:highlight w:val="none"/>
        </w:rPr>
      </w:r>
      <w:r/>
    </w:p>
    <w:p>
      <w:pPr>
        <w:pStyle w:val="828"/>
        <w:ind w:firstLine="420"/>
        <w:keepLines/>
        <w:keepNext/>
        <w:spacing w:line="50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6</w:t>
      </w:r>
      <w:r>
        <w:rPr>
          <w:rFonts w:hint="eastAsia" w:ascii="Arial" w:hAnsi="Arial" w:eastAsia="黑体" w:cs="Arial"/>
          <w:sz w:val="28"/>
          <w:szCs w:val="28"/>
          <w:highlight w:val="none"/>
        </w:rPr>
        <w:t xml:space="preserve">、对投标文件的初审</w:t>
      </w:r>
      <w:bookmarkEnd w:id="217"/>
      <w:r/>
      <w:bookmarkEnd w:id="218"/>
      <w:r/>
      <w:bookmarkEnd w:id="219"/>
      <w:r>
        <w:rPr>
          <w:rFonts w:hint="eastAsia" w:ascii="Arial" w:hAnsi="Arial" w:eastAsia="黑体" w:cs="Arial"/>
          <w:sz w:val="28"/>
          <w:szCs w:val="28"/>
          <w:highlight w:val="none"/>
        </w:rPr>
      </w:r>
      <w:r/>
    </w:p>
    <w:p>
      <w:pPr>
        <w:pStyle w:val="828"/>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.1</w:t>
      </w:r>
      <w:r>
        <w:rPr>
          <w:rFonts w:hint="eastAsia" w:ascii="宋体" w:hAnsi="宋体"/>
          <w:bCs/>
          <w:sz w:val="24"/>
          <w:szCs w:val="21"/>
          <w:highlight w:val="none"/>
        </w:rPr>
        <w:t xml:space="preserve">投标文件初审分为资格审查和符合性审查。</w:t>
      </w:r>
      <w:r>
        <w:rPr>
          <w:rFonts w:hint="eastAsia" w:ascii="宋体" w:hAnsi="宋体"/>
          <w:bCs/>
          <w:sz w:val="24"/>
          <w:szCs w:val="21"/>
          <w:highlight w:val="none"/>
        </w:rPr>
      </w:r>
      <w:r/>
    </w:p>
    <w:p>
      <w:pPr>
        <w:pStyle w:val="828"/>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sz w:val="24"/>
          <w:szCs w:val="21"/>
          <w:highlight w:val="none"/>
        </w:rPr>
      </w:r>
      <w:r/>
    </w:p>
    <w:p>
      <w:pPr>
        <w:pStyle w:val="828"/>
        <w:ind w:firstLine="480"/>
        <w:spacing w:line="480" w:lineRule="exact"/>
        <w:rPr>
          <w:rFonts w:hint="eastAsia" w:ascii="宋体" w:hAnsi="宋体"/>
          <w:bCs/>
          <w:sz w:val="24"/>
          <w:szCs w:val="21"/>
          <w:highlight w:val="none"/>
        </w:rPr>
      </w:pPr>
      <w:r>
        <w:rPr>
          <w:rFonts w:hint="eastAsia" w:ascii="宋体" w:hAnsi="宋体"/>
          <w:bCs/>
          <w:sz w:val="24"/>
          <w:szCs w:val="21"/>
          <w:highlight w:val="none"/>
        </w:rPr>
        <w:t xml:space="preserve">采购人在进行资格性审查的同时，将在</w:t>
      </w:r>
      <w:r>
        <w:rPr>
          <w:rFonts w:hint="eastAsia"/>
          <w:sz w:val="24"/>
          <w:highlight w:val="none"/>
        </w:rPr>
        <w:t xml:space="preserve">“信用中国”网站或“中国政府采购网”网站</w:t>
      </w:r>
      <w:r>
        <w:rPr>
          <w:rFonts w:hint="eastAsia" w:ascii="宋体" w:hAnsi="宋体"/>
          <w:bCs/>
          <w:sz w:val="24"/>
          <w:szCs w:val="21"/>
          <w:highlight w:val="none"/>
        </w:rPr>
        <w:t xml:space="preserve">查询投标人的信用记录，以确定投标人是否具备投标资格,查询结果留存并归档。</w:t>
      </w:r>
      <w:r>
        <w:rPr>
          <w:rFonts w:hint="eastAsia" w:ascii="宋体" w:hAnsi="宋体"/>
          <w:bCs/>
          <w:sz w:val="24"/>
          <w:szCs w:val="21"/>
          <w:highlight w:val="none"/>
        </w:rPr>
      </w:r>
      <w:r/>
    </w:p>
    <w:p>
      <w:pPr>
        <w:pStyle w:val="828"/>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1"/>
          <w:highlight w:val="none"/>
        </w:rPr>
      </w:r>
      <w:r/>
    </w:p>
    <w:p>
      <w:pPr>
        <w:pStyle w:val="828"/>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sz w:val="24"/>
          <w:szCs w:val="21"/>
          <w:highlight w:val="none"/>
        </w:rPr>
      </w:r>
      <w:r/>
    </w:p>
    <w:p>
      <w:pPr>
        <w:pStyle w:val="828"/>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.1.3 未通过资格审查或符合性审查的投标人，采购代理机构将在</w:t>
      </w:r>
      <w:r>
        <w:rPr>
          <w:rFonts w:hint="eastAsia" w:ascii="宋体" w:hAnsi="宋体"/>
          <w:sz w:val="24"/>
          <w:highlight w:val="none"/>
        </w:rPr>
        <w:t xml:space="preserve">苏采云系统</w:t>
      </w:r>
      <w:r>
        <w:rPr>
          <w:rFonts w:hint="eastAsia" w:ascii="宋体" w:hAnsi="宋体"/>
          <w:bCs/>
          <w:sz w:val="24"/>
          <w:szCs w:val="21"/>
          <w:highlight w:val="none"/>
        </w:rPr>
        <w:t xml:space="preserve">中告知未通过资格审查或符合性审查的原因，评审结束后，采购代理机构将不再告知未通过资格审查或符合性审查的原因。</w:t>
      </w:r>
      <w:r>
        <w:rPr>
          <w:rFonts w:hint="eastAsia" w:ascii="宋体" w:hAnsi="宋体"/>
          <w:bCs/>
          <w:sz w:val="24"/>
          <w:szCs w:val="21"/>
          <w:highlight w:val="none"/>
        </w:rPr>
      </w:r>
      <w:r/>
    </w:p>
    <w:p>
      <w:pPr>
        <w:pStyle w:val="828"/>
        <w:ind w:firstLine="480"/>
        <w:spacing w:line="500" w:lineRule="exact"/>
        <w:rPr>
          <w:rFonts w:hint="eastAsia" w:ascii="宋体" w:hAnsi="宋体"/>
          <w:sz w:val="24"/>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.2</w:t>
      </w:r>
      <w:r>
        <w:rPr>
          <w:rFonts w:hint="eastAsia" w:ascii="宋体" w:hAnsi="宋体"/>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highlight w:val="none"/>
        </w:rPr>
      </w:r>
      <w:r/>
    </w:p>
    <w:p>
      <w:pPr>
        <w:pStyle w:val="828"/>
        <w:ind w:firstLine="480"/>
        <w:spacing w:line="500" w:lineRule="exact"/>
        <w:rPr>
          <w:rFonts w:hint="eastAsia" w:ascii="宋体" w:hAnsi="宋体"/>
          <w:bCs/>
          <w:sz w:val="24"/>
          <w:szCs w:val="21"/>
          <w:highlight w:val="none"/>
        </w:rPr>
      </w:pPr>
      <w:r>
        <w:rPr>
          <w:rFonts w:hint="eastAsia" w:ascii="宋体" w:hAnsi="宋体"/>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highlight w:val="none"/>
        </w:rPr>
        <w:t xml:space="preserve">评委决定投标文件的响应性只根据投标文件本身的内容，而不寻求外部的证据。</w:t>
      </w:r>
      <w:r>
        <w:rPr>
          <w:rFonts w:hint="eastAsia" w:ascii="宋体" w:hAnsi="宋体"/>
          <w:bCs/>
          <w:sz w:val="24"/>
          <w:szCs w:val="21"/>
          <w:highlight w:val="none"/>
        </w:rPr>
      </w:r>
      <w:r/>
    </w:p>
    <w:p>
      <w:pPr>
        <w:pStyle w:val="828"/>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.3</w:t>
      </w:r>
      <w:r>
        <w:rPr>
          <w:rFonts w:hint="eastAsia" w:ascii="宋体" w:hAnsi="宋体"/>
          <w:bCs/>
          <w:sz w:val="24"/>
          <w:szCs w:val="21"/>
          <w:highlight w:val="none"/>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sz w:val="24"/>
          <w:szCs w:val="21"/>
          <w:highlight w:val="none"/>
        </w:rPr>
      </w:r>
      <w:r/>
    </w:p>
    <w:p>
      <w:pPr>
        <w:pStyle w:val="828"/>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.4</w:t>
      </w:r>
      <w:r>
        <w:rPr>
          <w:rFonts w:hint="eastAsia" w:ascii="宋体" w:hAnsi="宋体"/>
          <w:bCs/>
          <w:sz w:val="24"/>
          <w:szCs w:val="21"/>
          <w:highlight w:val="none"/>
        </w:rPr>
        <w:t xml:space="preserve">评委会将对确定为实质性响应的投标进行进一步审核，看其是否有计算上或累加上的算术错误，修正错误的原则如下：</w:t>
      </w:r>
      <w:r>
        <w:rPr>
          <w:rFonts w:hint="eastAsia" w:ascii="宋体" w:hAnsi="宋体"/>
          <w:bCs/>
          <w:sz w:val="24"/>
          <w:szCs w:val="21"/>
          <w:highlight w:val="none"/>
        </w:rPr>
      </w:r>
      <w:r/>
    </w:p>
    <w:p>
      <w:pPr>
        <w:pStyle w:val="828"/>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（1）投标文件中开标一览表内容与投标文件中相应内容不一致的，以开标一览表为准。</w:t>
      </w:r>
      <w:r>
        <w:rPr>
          <w:rFonts w:ascii="宋体" w:hAnsi="宋体"/>
          <w:bCs/>
          <w:sz w:val="24"/>
          <w:szCs w:val="21"/>
          <w:highlight w:val="none"/>
        </w:rPr>
      </w:r>
      <w:r/>
    </w:p>
    <w:p>
      <w:pPr>
        <w:pStyle w:val="828"/>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（2）大写金额和小写金额不一致的，以大写金额为准。</w:t>
      </w:r>
      <w:r>
        <w:rPr>
          <w:rFonts w:ascii="宋体" w:hAnsi="宋体"/>
          <w:bCs/>
          <w:sz w:val="24"/>
          <w:szCs w:val="21"/>
          <w:highlight w:val="none"/>
        </w:rPr>
      </w:r>
      <w:r/>
    </w:p>
    <w:p>
      <w:pPr>
        <w:pStyle w:val="828"/>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（3）单价金额小数点或者百分比有明显错位的，以开标一览表的总价为准，并修改单价。</w:t>
      </w:r>
      <w:r>
        <w:rPr>
          <w:rFonts w:ascii="宋体" w:hAnsi="宋体"/>
          <w:bCs/>
          <w:sz w:val="24"/>
          <w:szCs w:val="21"/>
          <w:highlight w:val="none"/>
        </w:rPr>
      </w:r>
      <w:r/>
    </w:p>
    <w:p>
      <w:pPr>
        <w:pStyle w:val="828"/>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（4）总价金额与按单价汇总金额不一致的，以单价金额计算结果为准。</w:t>
      </w:r>
      <w:r>
        <w:rPr>
          <w:rFonts w:hint="eastAsia" w:ascii="宋体" w:hAnsi="宋体"/>
          <w:bCs/>
          <w:sz w:val="24"/>
          <w:szCs w:val="21"/>
          <w:highlight w:val="none"/>
        </w:rPr>
      </w:r>
      <w:r/>
    </w:p>
    <w:p>
      <w:pPr>
        <w:pStyle w:val="828"/>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同时出现两种以上错误的，按照前款规定的顺序修正。</w:t>
      </w:r>
      <w:r>
        <w:rPr>
          <w:rFonts w:hint="eastAsia" w:ascii="宋体" w:hAnsi="宋体"/>
          <w:bCs/>
          <w:sz w:val="24"/>
          <w:szCs w:val="21"/>
          <w:highlight w:val="none"/>
        </w:rPr>
      </w:r>
      <w:r/>
    </w:p>
    <w:p>
      <w:pPr>
        <w:pStyle w:val="828"/>
        <w:ind w:firstLine="480"/>
        <w:spacing w:line="500" w:lineRule="exact"/>
        <w:rPr>
          <w:rFonts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.5</w:t>
      </w:r>
      <w:r>
        <w:rPr>
          <w:rFonts w:hint="eastAsia" w:ascii="宋体" w:hAnsi="宋体"/>
          <w:bCs/>
          <w:sz w:val="24"/>
          <w:szCs w:val="21"/>
          <w:highlight w:val="none"/>
        </w:rPr>
        <w:t xml:space="preserve">评委会将按上述修正错误的方法调整投标文件中的投标报价，并</w:t>
      </w:r>
      <w:r>
        <w:rPr>
          <w:rFonts w:ascii="宋体" w:hAnsi="宋体"/>
          <w:bCs/>
          <w:sz w:val="24"/>
          <w:szCs w:val="21"/>
          <w:highlight w:val="none"/>
        </w:rPr>
        <w:t xml:space="preserve">通过</w:t>
      </w:r>
      <w:r>
        <w:rPr>
          <w:rFonts w:hint="eastAsia" w:ascii="宋体" w:hAnsi="宋体"/>
          <w:sz w:val="24"/>
          <w:highlight w:val="none"/>
        </w:rPr>
        <w:t xml:space="preserve">苏采云系统</w:t>
      </w:r>
      <w:r>
        <w:rPr>
          <w:rFonts w:hint="eastAsia" w:ascii="宋体" w:hAnsi="宋体"/>
          <w:bCs/>
          <w:sz w:val="24"/>
          <w:szCs w:val="21"/>
          <w:highlight w:val="none"/>
        </w:rPr>
        <w:t xml:space="preserve">告知</w:t>
      </w:r>
      <w:r>
        <w:rPr>
          <w:rFonts w:ascii="宋体" w:hAnsi="宋体"/>
          <w:bCs/>
          <w:sz w:val="24"/>
          <w:szCs w:val="21"/>
          <w:highlight w:val="none"/>
        </w:rPr>
        <w:t xml:space="preserve">投标人，</w:t>
      </w:r>
      <w:r>
        <w:rPr>
          <w:rFonts w:hint="eastAsia" w:ascii="宋体" w:hAnsi="宋体"/>
          <w:bCs/>
          <w:sz w:val="24"/>
          <w:szCs w:val="21"/>
          <w:highlight w:val="none"/>
        </w:rPr>
        <w:t xml:space="preserve">调整后的价格应对投标人具有约束力。如果投标人不接受修正后的价格，则其投标将被拒绝。</w:t>
      </w:r>
      <w:r>
        <w:rPr>
          <w:rFonts w:ascii="宋体" w:hAnsi="宋体"/>
          <w:bCs/>
          <w:sz w:val="24"/>
          <w:szCs w:val="21"/>
          <w:highlight w:val="none"/>
        </w:rPr>
      </w:r>
      <w:r/>
    </w:p>
    <w:p>
      <w:pPr>
        <w:pStyle w:val="828"/>
        <w:ind w:firstLine="480"/>
        <w:spacing w:line="500" w:lineRule="exact"/>
        <w:rPr>
          <w:rFonts w:ascii="宋体" w:hAnsi="宋体"/>
          <w:sz w:val="24"/>
          <w:szCs w:val="21"/>
          <w:highlight w:val="none"/>
        </w:rPr>
      </w:pPr>
      <w:r/>
      <w:bookmarkStart w:id="220" w:name="_Toc513029234"/>
      <w:r/>
      <w:bookmarkStart w:id="221" w:name="_Toc16938550"/>
      <w:r/>
      <w:bookmarkStart w:id="222" w:name="_Toc20823306"/>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.6</w:t>
      </w:r>
      <w:r>
        <w:rPr>
          <w:rFonts w:ascii="宋体" w:hAnsi="宋体"/>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highlight w:val="none"/>
        </w:rPr>
        <w:t xml:space="preserve">按照招标文件规定的方式（招标文件未规定的通过</w:t>
      </w:r>
      <w:r>
        <w:rPr>
          <w:rFonts w:ascii="宋体" w:hAnsi="宋体"/>
          <w:sz w:val="24"/>
          <w:szCs w:val="21"/>
          <w:highlight w:val="none"/>
        </w:rPr>
        <w:t xml:space="preserve">随机抽取</w:t>
      </w:r>
      <w:r>
        <w:rPr>
          <w:rFonts w:hint="eastAsia" w:ascii="宋体" w:hAnsi="宋体"/>
          <w:sz w:val="24"/>
          <w:szCs w:val="21"/>
          <w:highlight w:val="none"/>
        </w:rPr>
        <w:t xml:space="preserve">的</w:t>
      </w:r>
      <w:r>
        <w:rPr>
          <w:rFonts w:ascii="宋体" w:hAnsi="宋体"/>
          <w:sz w:val="24"/>
          <w:szCs w:val="21"/>
          <w:highlight w:val="none"/>
        </w:rPr>
        <w:t xml:space="preserve">方式</w:t>
      </w:r>
      <w:r>
        <w:rPr>
          <w:rFonts w:hint="eastAsia" w:ascii="宋体" w:hAnsi="宋体"/>
          <w:sz w:val="24"/>
          <w:szCs w:val="21"/>
          <w:highlight w:val="none"/>
        </w:rPr>
        <w:t xml:space="preserve">）</w:t>
      </w:r>
      <w:r>
        <w:rPr>
          <w:rFonts w:ascii="宋体" w:hAnsi="宋体"/>
          <w:sz w:val="24"/>
          <w:szCs w:val="21"/>
          <w:highlight w:val="none"/>
        </w:rPr>
        <w:t xml:space="preserve">确定一个参加评标的投标人，其他投标无效。</w:t>
      </w:r>
      <w:r>
        <w:rPr>
          <w:rFonts w:ascii="宋体" w:hAnsi="宋体"/>
          <w:sz w:val="24"/>
          <w:szCs w:val="21"/>
          <w:highlight w:val="none"/>
        </w:rPr>
      </w:r>
      <w:r/>
    </w:p>
    <w:p>
      <w:pPr>
        <w:pStyle w:val="828"/>
        <w:ind w:firstLine="480"/>
        <w:spacing w:line="500" w:lineRule="exact"/>
        <w:rPr>
          <w:rFonts w:ascii="宋体" w:hAnsi="宋体"/>
          <w:sz w:val="24"/>
          <w:szCs w:val="21"/>
          <w:highlight w:val="none"/>
        </w:rPr>
      </w:pPr>
      <w:r>
        <w:rPr>
          <w:rFonts w:ascii="宋体" w:hAnsi="宋体"/>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highlight w:val="none"/>
        </w:rPr>
        <w:t xml:space="preserve">根据招标文件规定的方式（招标文件未规定的采取随机抽取的方式）</w:t>
      </w:r>
      <w:r>
        <w:rPr>
          <w:rFonts w:ascii="宋体" w:hAnsi="宋体"/>
          <w:sz w:val="24"/>
          <w:szCs w:val="21"/>
          <w:highlight w:val="none"/>
        </w:rPr>
        <w:t xml:space="preserve">确定</w:t>
      </w:r>
      <w:r>
        <w:rPr>
          <w:rFonts w:hint="eastAsia" w:ascii="宋体" w:hAnsi="宋体"/>
          <w:sz w:val="24"/>
          <w:szCs w:val="21"/>
          <w:highlight w:val="none"/>
        </w:rPr>
        <w:t xml:space="preserve">一个中标候选人</w:t>
      </w:r>
      <w:r>
        <w:rPr>
          <w:rFonts w:ascii="宋体" w:hAnsi="宋体"/>
          <w:sz w:val="24"/>
          <w:szCs w:val="21"/>
          <w:highlight w:val="none"/>
        </w:rPr>
        <w:t xml:space="preserve">，其他同品牌投标人不作为中标候选人。</w:t>
      </w:r>
      <w:r>
        <w:rPr>
          <w:rFonts w:ascii="宋体" w:hAnsi="宋体"/>
          <w:sz w:val="24"/>
          <w:szCs w:val="21"/>
          <w:highlight w:val="none"/>
        </w:rPr>
      </w:r>
      <w:r/>
    </w:p>
    <w:p>
      <w:pPr>
        <w:pStyle w:val="828"/>
        <w:ind w:firstLine="420"/>
        <w:spacing w:line="500" w:lineRule="exact"/>
        <w:rPr>
          <w:rFonts w:hint="eastAsia" w:ascii="宋体" w:hAnsi="宋体"/>
          <w:sz w:val="24"/>
          <w:szCs w:val="21"/>
          <w:highlight w:val="none"/>
        </w:rPr>
      </w:pPr>
      <w:r>
        <w:rPr>
          <w:rFonts w:ascii="宋体" w:hAnsi="宋体"/>
          <w:sz w:val="24"/>
          <w:szCs w:val="21"/>
          <w:highlight w:val="none"/>
        </w:rPr>
        <w:t xml:space="preserve">非单一产品采购项目，招标文件中</w:t>
      </w:r>
      <w:r>
        <w:rPr>
          <w:rFonts w:hint="eastAsia" w:ascii="宋体" w:hAnsi="宋体"/>
          <w:sz w:val="24"/>
          <w:szCs w:val="21"/>
          <w:highlight w:val="none"/>
        </w:rPr>
        <w:t xml:space="preserve">将载明其中的核心产品</w:t>
      </w:r>
      <w:r>
        <w:rPr>
          <w:rFonts w:ascii="宋体" w:hAnsi="宋体"/>
          <w:sz w:val="24"/>
          <w:szCs w:val="21"/>
          <w:highlight w:val="none"/>
        </w:rPr>
        <w:t xml:space="preserve">。多家投标人提供的核心产品品牌相同的，按前两款规定处理。</w:t>
      </w:r>
      <w:r>
        <w:rPr>
          <w:rFonts w:hint="eastAsia" w:ascii="宋体" w:hAnsi="宋体"/>
          <w:sz w:val="24"/>
          <w:szCs w:val="21"/>
          <w:highlight w:val="none"/>
        </w:rPr>
      </w:r>
      <w:r/>
    </w:p>
    <w:p>
      <w:pPr>
        <w:pStyle w:val="828"/>
        <w:ind w:firstLine="420"/>
        <w:spacing w:line="500" w:lineRule="exact"/>
        <w:rPr>
          <w:rFonts w:hint="eastAsia"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.7投标人在开、评标全过程中应保持通讯畅通，及时登录</w:t>
      </w:r>
      <w:r>
        <w:rPr>
          <w:rFonts w:hint="eastAsia" w:ascii="宋体" w:hAnsi="宋体"/>
          <w:sz w:val="24"/>
          <w:highlight w:val="none"/>
        </w:rPr>
        <w:t xml:space="preserve">苏采云系统</w:t>
      </w:r>
      <w:r>
        <w:rPr>
          <w:rFonts w:hint="eastAsia" w:ascii="宋体" w:hAnsi="宋体"/>
          <w:sz w:val="24"/>
          <w:szCs w:val="21"/>
          <w:highlight w:val="none"/>
        </w:rPr>
        <w:t xml:space="preserve">查阅</w:t>
      </w:r>
      <w:r>
        <w:rPr>
          <w:rFonts w:ascii="宋体" w:hAnsi="宋体"/>
          <w:sz w:val="24"/>
          <w:szCs w:val="21"/>
          <w:highlight w:val="none"/>
        </w:rPr>
        <w:t xml:space="preserve">、答复相关</w:t>
      </w:r>
      <w:r>
        <w:rPr>
          <w:rFonts w:hint="eastAsia" w:ascii="宋体" w:hAnsi="宋体"/>
          <w:sz w:val="24"/>
          <w:szCs w:val="21"/>
          <w:highlight w:val="none"/>
        </w:rPr>
        <w:t xml:space="preserve">信息</w:t>
      </w:r>
      <w:r>
        <w:rPr>
          <w:rFonts w:ascii="宋体" w:hAnsi="宋体"/>
          <w:sz w:val="24"/>
          <w:szCs w:val="21"/>
          <w:highlight w:val="none"/>
        </w:rPr>
        <w:t xml:space="preserve">，</w:t>
      </w:r>
      <w:r>
        <w:rPr>
          <w:rFonts w:hint="eastAsia" w:ascii="宋体" w:hAnsi="宋体"/>
          <w:sz w:val="24"/>
          <w:szCs w:val="21"/>
          <w:highlight w:val="none"/>
        </w:rPr>
        <w:t xml:space="preserve">并安排专人与采购代理机构及评标委员会联系。</w:t>
      </w:r>
      <w:r>
        <w:rPr>
          <w:rFonts w:hint="eastAsia" w:ascii="宋体" w:hAnsi="宋体"/>
          <w:sz w:val="24"/>
          <w:szCs w:val="21"/>
          <w:highlight w:val="none"/>
        </w:rPr>
      </w:r>
      <w:r/>
    </w:p>
    <w:p>
      <w:pPr>
        <w:pStyle w:val="828"/>
        <w:ind w:firstLine="420"/>
        <w:keepLines/>
        <w:keepNext/>
        <w:spacing w:line="50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7</w:t>
      </w:r>
      <w:r>
        <w:rPr>
          <w:rFonts w:hint="eastAsia" w:ascii="Arial" w:hAnsi="Arial" w:eastAsia="黑体" w:cs="Arial"/>
          <w:sz w:val="28"/>
          <w:szCs w:val="28"/>
          <w:highlight w:val="none"/>
        </w:rPr>
        <w:t xml:space="preserve">、</w:t>
      </w:r>
      <w:bookmarkEnd w:id="220"/>
      <w:r/>
      <w:bookmarkEnd w:id="221"/>
      <w:r/>
      <w:bookmarkEnd w:id="222"/>
      <w:r>
        <w:rPr>
          <w:rFonts w:hint="eastAsia" w:ascii="Arial" w:hAnsi="Arial" w:eastAsia="黑体" w:cs="Arial"/>
          <w:sz w:val="28"/>
          <w:szCs w:val="28"/>
          <w:highlight w:val="none"/>
        </w:rPr>
        <w:t xml:space="preserve">无效投标条款和废标条款</w:t>
      </w:r>
      <w:r>
        <w:rPr>
          <w:rFonts w:hint="eastAsia" w:ascii="Arial" w:hAnsi="Arial" w:eastAsia="黑体" w:cs="Arial"/>
          <w:sz w:val="28"/>
          <w:szCs w:val="28"/>
          <w:highlight w:val="none"/>
        </w:rPr>
      </w:r>
      <w:r/>
    </w:p>
    <w:p>
      <w:pPr>
        <w:pStyle w:val="828"/>
        <w:ind w:firstLine="480"/>
        <w:spacing w:line="500" w:lineRule="exact"/>
        <w:rPr>
          <w:rFonts w:hint="eastAsia" w:ascii="宋体" w:hAnsi="宋体"/>
          <w:bCs/>
          <w:sz w:val="24"/>
          <w:szCs w:val="21"/>
          <w:highlight w:val="none"/>
        </w:rPr>
      </w:pPr>
      <w:r/>
      <w:bookmarkStart w:id="223" w:name="_Toc513029235"/>
      <w:r/>
      <w:bookmarkStart w:id="224" w:name="_Toc20823307"/>
      <w:r/>
      <w:bookmarkStart w:id="225" w:name="_Toc16938551"/>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.1无效投标条款</w:t>
      </w:r>
      <w:r>
        <w:rPr>
          <w:rFonts w:hint="eastAsia" w:ascii="宋体" w:hAnsi="宋体"/>
          <w:bCs/>
          <w:sz w:val="24"/>
          <w:szCs w:val="21"/>
          <w:highlight w:val="none"/>
        </w:rPr>
      </w:r>
      <w:r/>
    </w:p>
    <w:p>
      <w:pPr>
        <w:pStyle w:val="828"/>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.1.1 投标人在</w:t>
      </w:r>
      <w:r>
        <w:rPr>
          <w:rFonts w:hint="eastAsia" w:ascii="宋体" w:hAnsi="宋体"/>
          <w:sz w:val="24"/>
          <w:highlight w:val="none"/>
        </w:rPr>
        <w:t xml:space="preserve">苏采云系统</w:t>
      </w:r>
      <w:r>
        <w:rPr>
          <w:rFonts w:hint="eastAsia" w:ascii="宋体" w:hAnsi="宋体"/>
          <w:bCs/>
          <w:sz w:val="24"/>
          <w:szCs w:val="21"/>
          <w:highlight w:val="none"/>
        </w:rPr>
        <w:t xml:space="preserve">规定的时间内未成功解密电子投标文件的。</w:t>
      </w:r>
      <w:r>
        <w:rPr>
          <w:rFonts w:hint="eastAsia" w:ascii="宋体" w:hAnsi="宋体"/>
          <w:bCs/>
          <w:sz w:val="24"/>
          <w:szCs w:val="21"/>
          <w:highlight w:val="none"/>
        </w:rPr>
      </w:r>
      <w:r/>
    </w:p>
    <w:p>
      <w:pPr>
        <w:pStyle w:val="828"/>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2</w:t>
      </w:r>
      <w:r>
        <w:rPr>
          <w:rFonts w:hint="eastAsia" w:ascii="宋体" w:hAnsi="宋体"/>
          <w:bCs/>
          <w:sz w:val="24"/>
          <w:szCs w:val="21"/>
          <w:highlight w:val="none"/>
        </w:rPr>
        <w:t xml:space="preserve"> 投标人未按照招标文件要求上传电子投标文件的。</w:t>
      </w:r>
      <w:r>
        <w:rPr>
          <w:rFonts w:hint="eastAsia" w:ascii="宋体" w:hAnsi="宋体"/>
          <w:bCs/>
          <w:sz w:val="24"/>
          <w:szCs w:val="21"/>
          <w:highlight w:val="none"/>
        </w:rPr>
      </w:r>
      <w:r/>
    </w:p>
    <w:p>
      <w:pPr>
        <w:pStyle w:val="828"/>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3</w:t>
      </w:r>
      <w:r>
        <w:rPr>
          <w:rFonts w:hint="eastAsia" w:ascii="宋体" w:hAnsi="宋体"/>
          <w:bCs/>
          <w:sz w:val="24"/>
          <w:szCs w:val="21"/>
          <w:highlight w:val="none"/>
        </w:rPr>
        <w:t xml:space="preserve">同一投标人提交两个</w:t>
      </w:r>
      <w:r>
        <w:rPr>
          <w:rFonts w:ascii="宋体" w:hAnsi="宋体"/>
          <w:bCs/>
          <w:sz w:val="24"/>
          <w:szCs w:val="21"/>
          <w:highlight w:val="none"/>
        </w:rPr>
        <w:t xml:space="preserve">（</w:t>
      </w:r>
      <w:r>
        <w:rPr>
          <w:rFonts w:hint="eastAsia" w:ascii="宋体" w:hAnsi="宋体"/>
          <w:bCs/>
          <w:sz w:val="24"/>
          <w:szCs w:val="21"/>
          <w:highlight w:val="none"/>
        </w:rPr>
        <w:t xml:space="preserve">含</w:t>
      </w:r>
      <w:r>
        <w:rPr>
          <w:rFonts w:ascii="宋体" w:hAnsi="宋体"/>
          <w:bCs/>
          <w:sz w:val="24"/>
          <w:szCs w:val="21"/>
          <w:highlight w:val="none"/>
        </w:rPr>
        <w:t xml:space="preserve">两个）</w:t>
      </w:r>
      <w:r>
        <w:rPr>
          <w:rFonts w:hint="eastAsia" w:ascii="宋体" w:hAnsi="宋体"/>
          <w:bCs/>
          <w:sz w:val="24"/>
          <w:szCs w:val="21"/>
          <w:highlight w:val="none"/>
        </w:rPr>
        <w:t xml:space="preserve">以上不同的</w:t>
      </w:r>
      <w:r>
        <w:rPr>
          <w:rFonts w:ascii="宋体" w:hAnsi="宋体"/>
          <w:bCs/>
          <w:sz w:val="24"/>
          <w:szCs w:val="21"/>
          <w:highlight w:val="none"/>
        </w:rPr>
        <w:t xml:space="preserve">投标报价的。</w:t>
      </w:r>
      <w:r>
        <w:rPr>
          <w:rFonts w:hint="eastAsia" w:ascii="宋体" w:hAnsi="宋体"/>
          <w:bCs/>
          <w:sz w:val="24"/>
          <w:szCs w:val="21"/>
          <w:highlight w:val="none"/>
        </w:rPr>
      </w:r>
      <w:r/>
    </w:p>
    <w:p>
      <w:pPr>
        <w:pStyle w:val="828"/>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4</w:t>
      </w:r>
      <w:r>
        <w:rPr>
          <w:rFonts w:hint="eastAsia" w:ascii="宋体" w:hAnsi="宋体"/>
          <w:bCs/>
          <w:sz w:val="24"/>
          <w:szCs w:val="21"/>
          <w:highlight w:val="none"/>
        </w:rPr>
        <w:t xml:space="preserve">投标人不具备招标文件中规定资格要求的。</w:t>
      </w:r>
      <w:r>
        <w:rPr>
          <w:rFonts w:hint="eastAsia" w:ascii="宋体" w:hAnsi="宋体"/>
          <w:bCs/>
          <w:sz w:val="24"/>
          <w:szCs w:val="21"/>
          <w:highlight w:val="none"/>
        </w:rPr>
      </w:r>
      <w:r/>
    </w:p>
    <w:p>
      <w:pPr>
        <w:pStyle w:val="828"/>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5</w:t>
      </w:r>
      <w:r>
        <w:rPr>
          <w:rFonts w:hint="eastAsia" w:ascii="宋体" w:hAnsi="宋体"/>
          <w:bCs/>
          <w:sz w:val="24"/>
          <w:szCs w:val="21"/>
          <w:highlight w:val="none"/>
        </w:rPr>
        <w:t xml:space="preserve">投标人的报价超过了采购预算或最高限价的。</w:t>
      </w:r>
      <w:r>
        <w:rPr>
          <w:rFonts w:hint="eastAsia" w:ascii="宋体" w:hAnsi="宋体"/>
          <w:bCs/>
          <w:sz w:val="24"/>
          <w:szCs w:val="21"/>
          <w:highlight w:val="none"/>
        </w:rPr>
      </w:r>
      <w:r/>
    </w:p>
    <w:p>
      <w:pPr>
        <w:pStyle w:val="828"/>
        <w:ind w:firstLine="480"/>
        <w:spacing w:line="500" w:lineRule="exact"/>
        <w:rPr>
          <w:rFonts w:hint="eastAsia" w:ascii="宋体" w:hAnsi="宋体"/>
          <w:bCs/>
          <w:i/>
          <w:sz w:val="24"/>
          <w:szCs w:val="21"/>
          <w:highlight w:val="none"/>
          <w:u w:val="singl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6</w:t>
      </w:r>
      <w:r>
        <w:rPr>
          <w:rFonts w:hint="eastAsia" w:ascii="宋体" w:hAnsi="宋体"/>
          <w:bCs/>
          <w:sz w:val="24"/>
          <w:szCs w:val="21"/>
          <w:highlight w:val="none"/>
        </w:rPr>
        <w:t xml:space="preserve">未通过符合性审查的。</w:t>
      </w:r>
      <w:r>
        <w:rPr>
          <w:rFonts w:hint="eastAsia" w:ascii="宋体" w:hAnsi="宋体"/>
          <w:bCs/>
          <w:i/>
          <w:sz w:val="24"/>
          <w:szCs w:val="21"/>
          <w:highlight w:val="none"/>
          <w:u w:val="single"/>
        </w:rPr>
      </w:r>
      <w:r/>
    </w:p>
    <w:p>
      <w:pPr>
        <w:pStyle w:val="828"/>
        <w:ind w:firstLine="360"/>
        <w:spacing w:line="500" w:lineRule="exact"/>
        <w:rPr>
          <w:rFonts w:hint="eastAsia" w:ascii="宋体" w:hAnsi="宋体"/>
          <w:bCs/>
          <w:iCs/>
          <w:sz w:val="24"/>
          <w:szCs w:val="21"/>
          <w:highlight w:val="none"/>
          <w:u w:val="single"/>
        </w:rPr>
      </w:pPr>
      <w:r>
        <w:rPr>
          <w:rFonts w:hint="eastAsia" w:ascii="宋体" w:hAnsi="宋体"/>
          <w:bCs/>
          <w:sz w:val="24"/>
          <w:szCs w:val="21"/>
          <w:highlight w:val="none"/>
        </w:rPr>
        <w:t xml:space="preserve"> 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7</w:t>
      </w:r>
      <w:r>
        <w:rPr>
          <w:rFonts w:hint="eastAsia" w:ascii="宋体" w:hAnsi="宋体"/>
          <w:bCs/>
          <w:sz w:val="24"/>
          <w:szCs w:val="21"/>
          <w:highlight w:val="none"/>
        </w:rPr>
        <w:t xml:space="preserve">不符合招标文件中规定的实质性要求和条件的。</w:t>
      </w:r>
      <w:r>
        <w:rPr>
          <w:rFonts w:hint="eastAsia" w:ascii="宋体" w:hAnsi="宋体"/>
          <w:bCs/>
          <w:iCs/>
          <w:sz w:val="24"/>
          <w:szCs w:val="21"/>
          <w:highlight w:val="none"/>
          <w:u w:val="single"/>
        </w:rPr>
      </w:r>
      <w:r/>
    </w:p>
    <w:p>
      <w:pPr>
        <w:pStyle w:val="828"/>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8</w:t>
      </w:r>
      <w:r>
        <w:rPr>
          <w:rFonts w:hint="eastAsia" w:ascii="宋体" w:hAnsi="宋体"/>
          <w:bCs/>
          <w:sz w:val="24"/>
          <w:szCs w:val="21"/>
          <w:highlight w:val="none"/>
        </w:rPr>
        <w:t xml:space="preserve"> 投标人被</w:t>
      </w:r>
      <w:r>
        <w:rPr>
          <w:rFonts w:hint="eastAsia"/>
          <w:sz w:val="24"/>
          <w:highlight w:val="none"/>
        </w:rPr>
        <w:t xml:space="preserve">“信用中国”网站或“中国政府采购网”网站</w:t>
      </w:r>
      <w:r>
        <w:rPr>
          <w:rFonts w:hint="eastAsia" w:ascii="宋体" w:hAnsi="宋体"/>
          <w:bCs/>
          <w:sz w:val="24"/>
          <w:szCs w:val="21"/>
          <w:highlight w:val="none"/>
        </w:rPr>
        <w:t xml:space="preserve">列入失信被执行人或重大税收违法案件当事人名单或政府采购严重失信行为记录名单。或查询</w:t>
      </w:r>
      <w:r>
        <w:rPr>
          <w:rFonts w:hint="eastAsia"/>
          <w:sz w:val="24"/>
          <w:highlight w:val="none"/>
        </w:rPr>
        <w:t xml:space="preserve">“信用中国”网站或“中国政府采购网”</w:t>
      </w:r>
      <w:r>
        <w:rPr>
          <w:rFonts w:hint="eastAsia" w:ascii="宋体" w:hAnsi="宋体"/>
          <w:bCs/>
          <w:sz w:val="24"/>
          <w:szCs w:val="21"/>
          <w:highlight w:val="none"/>
        </w:rPr>
        <w:t xml:space="preserve">后发现投标人存在其他不符合《中华人民共和国政府采购法》第二十二条规定条件的信用记录。</w:t>
      </w:r>
      <w:r>
        <w:rPr>
          <w:rFonts w:hint="eastAsia" w:ascii="宋体" w:hAnsi="宋体"/>
          <w:bCs/>
          <w:sz w:val="24"/>
          <w:szCs w:val="21"/>
          <w:highlight w:val="none"/>
        </w:rPr>
      </w:r>
      <w:r/>
    </w:p>
    <w:p>
      <w:pPr>
        <w:pStyle w:val="828"/>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9</w:t>
      </w:r>
      <w:r>
        <w:rPr>
          <w:rFonts w:hint="eastAsia" w:ascii="宋体" w:hAnsi="宋体"/>
          <w:bCs/>
          <w:sz w:val="24"/>
          <w:szCs w:val="21"/>
          <w:highlight w:val="none"/>
        </w:rPr>
        <w:t xml:space="preserve">  投标文件含有采购人不能接受的附加条件的。</w:t>
      </w:r>
      <w:r>
        <w:rPr>
          <w:rFonts w:hint="eastAsia" w:ascii="宋体" w:hAnsi="宋体"/>
          <w:bCs/>
          <w:sz w:val="24"/>
          <w:szCs w:val="21"/>
          <w:highlight w:val="none"/>
        </w:rPr>
      </w:r>
      <w:r/>
    </w:p>
    <w:p>
      <w:pPr>
        <w:pStyle w:val="828"/>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10</w:t>
      </w:r>
      <w:r>
        <w:rPr>
          <w:rFonts w:hint="eastAsia" w:ascii="宋体" w:hAnsi="宋体"/>
          <w:bCs/>
          <w:sz w:val="24"/>
          <w:szCs w:val="21"/>
          <w:highlight w:val="none"/>
        </w:rPr>
        <w:t xml:space="preserve">评标委员会认为投标人的报价明显低于其他通过符合性审查投标人的报价，有可能影响产品质量或者不能诚信履约的，将通过</w:t>
      </w:r>
      <w:r>
        <w:rPr>
          <w:rFonts w:hint="eastAsia" w:ascii="宋体" w:hAnsi="宋体"/>
          <w:sz w:val="24"/>
          <w:highlight w:val="none"/>
        </w:rPr>
        <w:t xml:space="preserve">苏采云系统</w:t>
      </w:r>
      <w:r>
        <w:rPr>
          <w:rFonts w:hint="eastAsia" w:ascii="宋体" w:hAnsi="宋体"/>
          <w:bCs/>
          <w:sz w:val="24"/>
          <w:szCs w:val="21"/>
          <w:highlight w:val="none"/>
        </w:rPr>
        <w:t xml:space="preserve">要求其在合理的时间内提供说明，必要时提交相关证明材料；投标人不能证明其报价合理性的，评标委员会应当将其作为无效投标处理。</w:t>
      </w:r>
      <w:r>
        <w:rPr>
          <w:rFonts w:hint="eastAsia" w:ascii="宋体" w:hAnsi="宋体"/>
          <w:bCs/>
          <w:sz w:val="24"/>
          <w:szCs w:val="21"/>
          <w:highlight w:val="none"/>
        </w:rPr>
      </w:r>
      <w:r/>
    </w:p>
    <w:p>
      <w:pPr>
        <w:pStyle w:val="828"/>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.1.1</w:t>
      </w:r>
      <w:r>
        <w:rPr>
          <w:rFonts w:ascii="宋体" w:hAnsi="宋体"/>
          <w:bCs/>
          <w:sz w:val="24"/>
          <w:szCs w:val="21"/>
          <w:highlight w:val="none"/>
        </w:rPr>
        <w:t xml:space="preserve">1</w:t>
      </w:r>
      <w:r>
        <w:rPr>
          <w:rFonts w:hint="eastAsia" w:ascii="宋体" w:hAnsi="宋体"/>
          <w:bCs/>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sz w:val="24"/>
          <w:szCs w:val="21"/>
          <w:highlight w:val="none"/>
        </w:rPr>
      </w:r>
      <w:r/>
    </w:p>
    <w:p>
      <w:pPr>
        <w:pStyle w:val="828"/>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.1.1</w:t>
      </w:r>
      <w:r>
        <w:rPr>
          <w:rFonts w:ascii="宋体" w:hAnsi="宋体"/>
          <w:bCs/>
          <w:sz w:val="24"/>
          <w:szCs w:val="21"/>
          <w:highlight w:val="none"/>
        </w:rPr>
        <w:t xml:space="preserve">2</w:t>
      </w:r>
      <w:r>
        <w:rPr>
          <w:rFonts w:hint="eastAsia" w:ascii="宋体" w:hAnsi="宋体"/>
          <w:bCs/>
          <w:sz w:val="24"/>
          <w:szCs w:val="21"/>
          <w:highlight w:val="none"/>
        </w:rPr>
        <w:t xml:space="preserve"> 投标文件未按照招标文件要求加盖CA电子公章的。</w:t>
      </w:r>
      <w:r>
        <w:rPr>
          <w:rFonts w:hint="eastAsia" w:ascii="宋体" w:hAnsi="宋体"/>
          <w:bCs/>
          <w:sz w:val="24"/>
          <w:szCs w:val="21"/>
          <w:highlight w:val="none"/>
        </w:rPr>
      </w:r>
      <w:r/>
    </w:p>
    <w:p>
      <w:pPr>
        <w:pStyle w:val="828"/>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.1.1</w:t>
      </w:r>
      <w:r>
        <w:rPr>
          <w:rFonts w:ascii="宋体" w:hAnsi="宋体"/>
          <w:bCs/>
          <w:sz w:val="24"/>
          <w:szCs w:val="21"/>
          <w:highlight w:val="none"/>
        </w:rPr>
        <w:t xml:space="preserve">3</w:t>
      </w:r>
      <w:r>
        <w:rPr>
          <w:rFonts w:hint="eastAsia" w:ascii="宋体" w:hAnsi="宋体"/>
          <w:bCs/>
          <w:sz w:val="24"/>
          <w:szCs w:val="21"/>
          <w:highlight w:val="none"/>
        </w:rPr>
        <w:t xml:space="preserve">其他法律、法规及本招标文件规定的属无效投标的情形。</w:t>
      </w:r>
      <w:r>
        <w:rPr>
          <w:rFonts w:hint="eastAsia" w:ascii="宋体" w:hAnsi="宋体"/>
          <w:bCs/>
          <w:sz w:val="24"/>
          <w:szCs w:val="21"/>
          <w:highlight w:val="none"/>
        </w:rPr>
      </w:r>
      <w:r/>
    </w:p>
    <w:p>
      <w:pPr>
        <w:pStyle w:val="828"/>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.2废标条款</w:t>
      </w:r>
      <w:r>
        <w:rPr>
          <w:rFonts w:hint="eastAsia" w:ascii="宋体" w:hAnsi="宋体"/>
          <w:bCs/>
          <w:sz w:val="24"/>
          <w:szCs w:val="21"/>
          <w:highlight w:val="none"/>
        </w:rPr>
      </w:r>
      <w:r/>
    </w:p>
    <w:p>
      <w:pPr>
        <w:pStyle w:val="828"/>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.2.1符合专业条件的供应商或者对招标文件作实质响应的供应商不足三家的。</w:t>
      </w:r>
      <w:r>
        <w:rPr>
          <w:rFonts w:ascii="宋体" w:hAnsi="宋体"/>
          <w:bCs/>
          <w:sz w:val="24"/>
          <w:szCs w:val="21"/>
          <w:highlight w:val="none"/>
        </w:rPr>
      </w:r>
      <w:r/>
    </w:p>
    <w:p>
      <w:pPr>
        <w:pStyle w:val="828"/>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.2.2出现影响采购公正的违法、违规行为的。</w:t>
      </w:r>
      <w:r>
        <w:rPr>
          <w:rFonts w:hint="eastAsia" w:ascii="宋体" w:hAnsi="宋体"/>
          <w:bCs/>
          <w:sz w:val="24"/>
          <w:szCs w:val="21"/>
          <w:highlight w:val="none"/>
        </w:rPr>
      </w:r>
      <w:r/>
    </w:p>
    <w:p>
      <w:pPr>
        <w:pStyle w:val="828"/>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.2.3因重大变故，采购任务取消的。</w:t>
      </w:r>
      <w:r>
        <w:rPr>
          <w:rFonts w:hint="eastAsia" w:ascii="宋体" w:hAnsi="宋体"/>
          <w:bCs/>
          <w:sz w:val="24"/>
          <w:szCs w:val="21"/>
          <w:highlight w:val="none"/>
        </w:rPr>
      </w:r>
      <w:r/>
    </w:p>
    <w:p>
      <w:pPr>
        <w:pStyle w:val="828"/>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.2.4评标委员会认定招标文件存在歧义、重大缺陷导致评审工作无法进行。</w:t>
      </w:r>
      <w:r>
        <w:rPr>
          <w:rFonts w:ascii="宋体" w:hAnsi="宋体"/>
          <w:bCs/>
          <w:sz w:val="24"/>
          <w:szCs w:val="21"/>
          <w:highlight w:val="none"/>
        </w:rPr>
      </w:r>
      <w:r/>
    </w:p>
    <w:p>
      <w:pPr>
        <w:pStyle w:val="828"/>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.2.5 因</w:t>
      </w:r>
      <w:r>
        <w:rPr>
          <w:rFonts w:hint="eastAsia" w:ascii="宋体" w:hAnsi="宋体"/>
          <w:sz w:val="24"/>
          <w:highlight w:val="none"/>
        </w:rPr>
        <w:t xml:space="preserve">苏采云系统</w:t>
      </w:r>
      <w:r>
        <w:rPr>
          <w:rFonts w:ascii="宋体" w:hAnsi="宋体"/>
          <w:bCs/>
          <w:sz w:val="24"/>
          <w:szCs w:val="21"/>
          <w:highlight w:val="none"/>
        </w:rPr>
        <w:t xml:space="preserve">系统故障原因造成开标不成功</w:t>
      </w:r>
      <w:r>
        <w:rPr>
          <w:rFonts w:hint="eastAsia" w:ascii="宋体" w:hAnsi="宋体"/>
          <w:bCs/>
          <w:sz w:val="24"/>
          <w:szCs w:val="21"/>
          <w:highlight w:val="none"/>
        </w:rPr>
        <w:t xml:space="preserve">的</w:t>
      </w:r>
      <w:r>
        <w:rPr>
          <w:rFonts w:ascii="宋体" w:hAnsi="宋体"/>
          <w:bCs/>
          <w:sz w:val="24"/>
          <w:szCs w:val="21"/>
          <w:highlight w:val="none"/>
        </w:rPr>
        <w:t xml:space="preserve">。</w:t>
      </w:r>
      <w:r>
        <w:rPr>
          <w:rFonts w:hint="eastAsia" w:ascii="宋体" w:hAnsi="宋体"/>
          <w:bCs/>
          <w:sz w:val="24"/>
          <w:szCs w:val="21"/>
          <w:highlight w:val="none"/>
        </w:rPr>
      </w:r>
      <w:r/>
    </w:p>
    <w:p>
      <w:pPr>
        <w:pStyle w:val="828"/>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.3 投标截止时间结束后参加投标的供应商不足三家的处理：</w:t>
      </w:r>
      <w:r>
        <w:rPr>
          <w:rFonts w:hint="eastAsia" w:ascii="宋体" w:hAnsi="宋体"/>
          <w:bCs/>
          <w:sz w:val="24"/>
          <w:szCs w:val="21"/>
          <w:highlight w:val="none"/>
        </w:rPr>
      </w:r>
      <w:r/>
    </w:p>
    <w:p>
      <w:pPr>
        <w:pStyle w:val="828"/>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.3.1如出现投标截止时间结束后参加投标的供应商或者在评标期间对招标文件做出实质响应的供应商不足三家情况，按政府采购相关规定执行。</w:t>
      </w:r>
      <w:r>
        <w:rPr>
          <w:rFonts w:hint="eastAsia" w:ascii="宋体" w:hAnsi="宋体"/>
          <w:bCs/>
          <w:sz w:val="24"/>
          <w:szCs w:val="21"/>
          <w:highlight w:val="none"/>
        </w:rPr>
      </w:r>
      <w:r/>
    </w:p>
    <w:p>
      <w:pPr>
        <w:pStyle w:val="828"/>
        <w:ind w:firstLine="482"/>
        <w:keepLines/>
        <w:keepNext/>
        <w:spacing w:line="500" w:lineRule="exact"/>
        <w:rPr>
          <w:rFonts w:hint="eastAsia"/>
          <w:b/>
          <w:bCs/>
          <w:sz w:val="32"/>
          <w:szCs w:val="32"/>
          <w:highlight w:val="none"/>
        </w:rPr>
        <w:outlineLvl w:val="2"/>
      </w:pPr>
      <w:r/>
      <w:bookmarkStart w:id="226" w:name="_Toc120614219"/>
      <w:r>
        <w:rPr>
          <w:rFonts w:hint="eastAsia"/>
          <w:b/>
          <w:bCs/>
          <w:sz w:val="32"/>
          <w:szCs w:val="32"/>
          <w:highlight w:val="none"/>
        </w:rPr>
        <w:t xml:space="preserve">六、</w:t>
      </w:r>
      <w:bookmarkEnd w:id="223"/>
      <w:r/>
      <w:bookmarkEnd w:id="224"/>
      <w:r/>
      <w:bookmarkEnd w:id="225"/>
      <w:r>
        <w:rPr>
          <w:rFonts w:hint="eastAsia"/>
          <w:b/>
          <w:bCs/>
          <w:sz w:val="32"/>
          <w:szCs w:val="32"/>
          <w:highlight w:val="none"/>
        </w:rPr>
        <w:t xml:space="preserve">定标</w:t>
      </w:r>
      <w:bookmarkEnd w:id="226"/>
      <w:r>
        <w:rPr>
          <w:rFonts w:hint="eastAsia"/>
          <w:b/>
          <w:bCs/>
          <w:sz w:val="32"/>
          <w:szCs w:val="32"/>
          <w:highlight w:val="none"/>
        </w:rPr>
      </w:r>
      <w:r/>
    </w:p>
    <w:p>
      <w:pPr>
        <w:pStyle w:val="828"/>
        <w:ind w:firstLine="600"/>
        <w:keepLines/>
        <w:keepNext/>
        <w:spacing w:line="500" w:lineRule="exact"/>
        <w:rPr>
          <w:rFonts w:hint="eastAsia" w:ascii="黑体" w:hAnsi="宋体" w:eastAsia="黑体"/>
          <w:bCs/>
          <w:sz w:val="30"/>
          <w:szCs w:val="30"/>
          <w:highlight w:val="none"/>
        </w:rPr>
        <w:outlineLvl w:val="3"/>
      </w:pPr>
      <w:r/>
      <w:bookmarkStart w:id="227" w:name="_Toc16938554"/>
      <w:r/>
      <w:bookmarkStart w:id="228" w:name="_Toc20823310"/>
      <w:r/>
      <w:bookmarkStart w:id="229" w:name="_Toc513029238"/>
      <w:r>
        <w:rPr>
          <w:rFonts w:hint="eastAsia" w:ascii="黑体" w:hAnsi="宋体" w:eastAsia="黑体"/>
          <w:bCs/>
          <w:sz w:val="30"/>
          <w:szCs w:val="30"/>
          <w:highlight w:val="none"/>
        </w:rPr>
        <w:t xml:space="preserve">2</w:t>
      </w:r>
      <w:r>
        <w:rPr>
          <w:rFonts w:ascii="黑体" w:hAnsi="宋体" w:eastAsia="黑体"/>
          <w:bCs/>
          <w:sz w:val="30"/>
          <w:szCs w:val="30"/>
          <w:highlight w:val="none"/>
        </w:rPr>
        <w:t xml:space="preserve">8</w:t>
      </w:r>
      <w:r>
        <w:rPr>
          <w:rFonts w:hint="eastAsia" w:ascii="黑体" w:hAnsi="宋体" w:eastAsia="黑体"/>
          <w:bCs/>
          <w:sz w:val="30"/>
          <w:szCs w:val="30"/>
          <w:highlight w:val="none"/>
        </w:rPr>
        <w:t xml:space="preserve">、</w:t>
      </w:r>
      <w:bookmarkEnd w:id="229"/>
      <w:r>
        <w:rPr>
          <w:rFonts w:hint="eastAsia" w:ascii="黑体" w:hAnsi="宋体" w:eastAsia="黑体"/>
          <w:bCs/>
          <w:sz w:val="30"/>
          <w:szCs w:val="30"/>
          <w:highlight w:val="none"/>
        </w:rPr>
        <w:t xml:space="preserve">确定</w:t>
      </w:r>
      <w:bookmarkEnd w:id="227"/>
      <w:r/>
      <w:bookmarkEnd w:id="228"/>
      <w:r>
        <w:rPr>
          <w:rFonts w:hint="eastAsia" w:ascii="黑体" w:hAnsi="宋体" w:eastAsia="黑体"/>
          <w:bCs/>
          <w:sz w:val="30"/>
          <w:szCs w:val="30"/>
          <w:highlight w:val="none"/>
        </w:rPr>
        <w:t xml:space="preserve">中标单位</w:t>
      </w:r>
      <w:r>
        <w:rPr>
          <w:rFonts w:hint="eastAsia" w:ascii="黑体" w:hAnsi="宋体" w:eastAsia="黑体"/>
          <w:bCs/>
          <w:sz w:val="30"/>
          <w:szCs w:val="30"/>
          <w:highlight w:val="none"/>
        </w:rPr>
      </w:r>
      <w:r/>
    </w:p>
    <w:p>
      <w:pPr>
        <w:pStyle w:val="828"/>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8</w:t>
      </w:r>
      <w:r>
        <w:rPr>
          <w:rFonts w:hint="eastAsia" w:ascii="宋体" w:hAnsi="宋体"/>
          <w:bCs/>
          <w:sz w:val="24"/>
          <w:szCs w:val="21"/>
          <w:highlight w:val="none"/>
        </w:rPr>
        <w:t xml:space="preserve">.1中标候选人的选取原则和数量见招标文件第四章规定。 </w:t>
      </w:r>
      <w:r>
        <w:rPr>
          <w:rFonts w:hint="eastAsia" w:ascii="宋体" w:hAnsi="宋体"/>
          <w:bCs/>
          <w:sz w:val="24"/>
          <w:szCs w:val="21"/>
          <w:highlight w:val="none"/>
        </w:rPr>
      </w:r>
      <w:r/>
    </w:p>
    <w:p>
      <w:pPr>
        <w:pStyle w:val="828"/>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8</w:t>
      </w:r>
      <w:r>
        <w:rPr>
          <w:rFonts w:hint="eastAsia" w:ascii="宋体" w:hAnsi="宋体"/>
          <w:bCs/>
          <w:sz w:val="24"/>
          <w:szCs w:val="21"/>
          <w:highlight w:val="none"/>
        </w:rPr>
        <w:t xml:space="preserve">.2 采购人应根据评委会推荐的中标候选人确定中标人。</w:t>
      </w:r>
      <w:r>
        <w:rPr>
          <w:rFonts w:hint="eastAsia" w:ascii="宋体" w:hAnsi="宋体"/>
          <w:bCs/>
          <w:sz w:val="24"/>
          <w:szCs w:val="21"/>
          <w:highlight w:val="none"/>
        </w:rPr>
      </w:r>
      <w:r/>
    </w:p>
    <w:p>
      <w:pPr>
        <w:pStyle w:val="828"/>
        <w:ind w:firstLine="480"/>
        <w:spacing w:line="500" w:lineRule="exact"/>
        <w:rPr>
          <w:rFonts w:hint="eastAsia" w:ascii="宋体" w:hAnsi="宋体"/>
          <w:sz w:val="24"/>
          <w:highlight w:val="none"/>
        </w:rPr>
      </w:pPr>
      <w:r>
        <w:rPr>
          <w:rFonts w:hint="eastAsia" w:ascii="宋体" w:hAnsi="宋体"/>
          <w:bCs/>
          <w:sz w:val="24"/>
          <w:highlight w:val="none"/>
        </w:rPr>
        <w:t xml:space="preserve">2</w:t>
      </w:r>
      <w:r>
        <w:rPr>
          <w:rFonts w:ascii="宋体" w:hAnsi="宋体"/>
          <w:bCs/>
          <w:sz w:val="24"/>
          <w:highlight w:val="none"/>
        </w:rPr>
        <w:t xml:space="preserve">8</w:t>
      </w:r>
      <w:r>
        <w:rPr>
          <w:rFonts w:hint="eastAsia" w:ascii="宋体" w:hAnsi="宋体"/>
          <w:bCs/>
          <w:sz w:val="24"/>
          <w:highlight w:val="none"/>
        </w:rPr>
        <w:t xml:space="preserve">.3 </w:t>
      </w:r>
      <w:r>
        <w:rPr>
          <w:rFonts w:hint="eastAsia" w:ascii="宋体" w:hAnsi="宋体"/>
          <w:sz w:val="24"/>
          <w:highlight w:val="none"/>
        </w:rPr>
        <w:t xml:space="preserve">采购代理机构将在</w:t>
      </w:r>
      <w:r>
        <w:rPr>
          <w:rFonts w:hint="eastAsia" w:ascii="宋体" w:hAnsi="宋体"/>
          <w:sz w:val="24"/>
          <w:szCs w:val="21"/>
          <w:highlight w:val="none"/>
        </w:rPr>
        <w:t xml:space="preserve">“江苏省政府采购网”、“常州市政府采购网”</w:t>
      </w:r>
      <w:r>
        <w:rPr>
          <w:rFonts w:hint="eastAsia" w:ascii="宋体" w:hAnsi="宋体"/>
          <w:sz w:val="24"/>
          <w:highlight w:val="none"/>
        </w:rPr>
        <w:t xml:space="preserve">发布中标公告，公告期限为1个工作日。</w:t>
      </w:r>
      <w:r>
        <w:rPr>
          <w:rFonts w:hint="eastAsia" w:ascii="宋体" w:hAnsi="宋体"/>
          <w:sz w:val="24"/>
          <w:highlight w:val="none"/>
        </w:rPr>
      </w:r>
      <w:r/>
    </w:p>
    <w:p>
      <w:pPr>
        <w:pStyle w:val="828"/>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.4  若有充分证据证明，中标人出现下列情况之一的，一经查实，将被取消中标资格：</w:t>
      </w:r>
      <w:r>
        <w:rPr>
          <w:rFonts w:hint="eastAsia" w:ascii="宋体" w:hAnsi="宋体"/>
          <w:sz w:val="24"/>
          <w:highlight w:val="none"/>
        </w:rPr>
      </w:r>
      <w:r/>
    </w:p>
    <w:p>
      <w:pPr>
        <w:pStyle w:val="828"/>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.4.1提供虚假材料谋取中标的。</w:t>
      </w:r>
      <w:r>
        <w:rPr>
          <w:rFonts w:hint="eastAsia" w:ascii="宋体" w:hAnsi="宋体"/>
          <w:sz w:val="24"/>
          <w:highlight w:val="none"/>
        </w:rPr>
      </w:r>
      <w:r/>
    </w:p>
    <w:p>
      <w:pPr>
        <w:pStyle w:val="828"/>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.4.2向采购人、采购代理机构行贿或者提供其他不正当利益的。</w:t>
      </w:r>
      <w:r>
        <w:rPr>
          <w:rFonts w:hint="eastAsia" w:ascii="宋体" w:hAnsi="宋体"/>
          <w:sz w:val="24"/>
          <w:highlight w:val="none"/>
        </w:rPr>
      </w:r>
      <w:r/>
    </w:p>
    <w:p>
      <w:pPr>
        <w:pStyle w:val="828"/>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.4.3属于本文件规定的无效条件，但在评标过程中又未被评委会发现的。</w:t>
      </w:r>
      <w:r>
        <w:rPr>
          <w:rFonts w:hint="eastAsia" w:ascii="宋体" w:hAnsi="宋体"/>
          <w:sz w:val="24"/>
          <w:highlight w:val="none"/>
        </w:rPr>
      </w:r>
      <w:r/>
    </w:p>
    <w:p>
      <w:pPr>
        <w:pStyle w:val="828"/>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.4.4与采购人或者其他供应商恶意串通的。</w:t>
      </w:r>
      <w:r>
        <w:rPr>
          <w:rFonts w:hint="eastAsia" w:ascii="宋体" w:hAnsi="宋体"/>
          <w:sz w:val="24"/>
          <w:highlight w:val="none"/>
        </w:rPr>
      </w:r>
      <w:r/>
    </w:p>
    <w:p>
      <w:pPr>
        <w:pStyle w:val="828"/>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.4.5采取不正当手段诋毁、排挤其他供应商的。</w:t>
      </w:r>
      <w:r>
        <w:rPr>
          <w:rFonts w:hint="eastAsia" w:ascii="宋体" w:hAnsi="宋体"/>
          <w:sz w:val="24"/>
          <w:highlight w:val="none"/>
        </w:rPr>
      </w:r>
      <w:r/>
    </w:p>
    <w:p>
      <w:pPr>
        <w:pStyle w:val="828"/>
        <w:ind w:firstLine="480"/>
        <w:spacing w:line="500" w:lineRule="exact"/>
        <w:rPr>
          <w:rFonts w:ascii="宋体" w:hAnsi="宋体"/>
          <w:sz w:val="24"/>
          <w:highlight w:val="none"/>
        </w:rPr>
      </w:pPr>
      <w:r/>
      <w:bookmarkStart w:id="230" w:name="_Toc200451960"/>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.5.</w:t>
      </w:r>
      <w:r>
        <w:rPr>
          <w:rFonts w:hint="eastAsia"/>
          <w:szCs w:val="21"/>
          <w:highlight w:val="none"/>
        </w:rPr>
        <w:t xml:space="preserve"> </w:t>
      </w:r>
      <w:r>
        <w:rPr>
          <w:rFonts w:hAnsi="宋体" w:cs="宋体"/>
          <w:sz w:val="24"/>
          <w:highlight w:val="none"/>
        </w:rPr>
        <w:t xml:space="preserve">有下列情形之一的，</w:t>
      </w:r>
      <w:r>
        <w:rPr>
          <w:rFonts w:hint="eastAsia" w:hAnsi="宋体" w:cs="宋体"/>
          <w:sz w:val="24"/>
          <w:highlight w:val="none"/>
        </w:rPr>
        <w:t xml:space="preserve">视为投标人</w:t>
      </w:r>
      <w:r>
        <w:rPr>
          <w:rFonts w:hAnsi="宋体" w:cs="宋体"/>
          <w:sz w:val="24"/>
          <w:highlight w:val="none"/>
        </w:rPr>
        <w:t xml:space="preserve">串通</w:t>
      </w:r>
      <w:r>
        <w:rPr>
          <w:rFonts w:hint="eastAsia" w:hAnsi="宋体" w:cs="宋体"/>
          <w:sz w:val="24"/>
          <w:highlight w:val="none"/>
        </w:rPr>
        <w:t xml:space="preserve">投标，投标无效：</w:t>
      </w:r>
      <w:r>
        <w:rPr>
          <w:rFonts w:ascii="宋体" w:hAnsi="宋体"/>
          <w:sz w:val="24"/>
          <w:highlight w:val="none"/>
        </w:rPr>
      </w:r>
      <w:r/>
    </w:p>
    <w:p>
      <w:pPr>
        <w:pStyle w:val="828"/>
        <w:ind w:firstLine="480"/>
        <w:spacing w:line="50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.5.1不同投标人的投标文件由同一单位或者个人编制；</w:t>
      </w:r>
      <w:r>
        <w:rPr>
          <w:rFonts w:ascii="宋体" w:hAnsi="宋体"/>
          <w:sz w:val="24"/>
          <w:highlight w:val="none"/>
        </w:rPr>
      </w:r>
      <w:r/>
    </w:p>
    <w:p>
      <w:pPr>
        <w:pStyle w:val="828"/>
        <w:ind w:firstLine="480"/>
        <w:spacing w:line="50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.5.2不同投标人委托同一单位或者个人办理投标事宜；</w:t>
      </w:r>
      <w:r>
        <w:rPr>
          <w:rFonts w:ascii="宋体" w:hAnsi="宋体"/>
          <w:sz w:val="24"/>
          <w:highlight w:val="none"/>
        </w:rPr>
      </w:r>
      <w:r/>
    </w:p>
    <w:p>
      <w:pPr>
        <w:pStyle w:val="828"/>
        <w:ind w:firstLine="480"/>
        <w:spacing w:line="50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.5.3 不同投标人的投标文件载明的项目管理成员或者联系人员为同一人；</w:t>
      </w:r>
      <w:r>
        <w:rPr>
          <w:rFonts w:ascii="宋体" w:hAnsi="宋体"/>
          <w:sz w:val="24"/>
          <w:highlight w:val="none"/>
        </w:rPr>
      </w:r>
      <w:r/>
    </w:p>
    <w:p>
      <w:pPr>
        <w:pStyle w:val="828"/>
        <w:ind w:firstLine="480"/>
        <w:spacing w:line="50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.5.4不同投标人的投标文件异常一致或者投标报价呈规律性差异；</w:t>
      </w:r>
      <w:r>
        <w:rPr>
          <w:rFonts w:ascii="宋体" w:hAnsi="宋体"/>
          <w:sz w:val="24"/>
          <w:highlight w:val="none"/>
        </w:rPr>
      </w:r>
      <w:r/>
    </w:p>
    <w:p>
      <w:pPr>
        <w:pStyle w:val="828"/>
        <w:ind w:firstLine="600"/>
        <w:keepLines/>
        <w:keepNext/>
        <w:spacing w:line="500" w:lineRule="exact"/>
        <w:rPr>
          <w:rFonts w:hint="eastAsia" w:ascii="黑体" w:hAnsi="宋体" w:eastAsia="黑体"/>
          <w:bCs/>
          <w:sz w:val="30"/>
          <w:szCs w:val="30"/>
          <w:highlight w:val="none"/>
        </w:rPr>
        <w:outlineLvl w:val="3"/>
      </w:pPr>
      <w:r>
        <w:rPr>
          <w:rFonts w:ascii="黑体" w:hAnsi="宋体" w:eastAsia="黑体"/>
          <w:bCs/>
          <w:sz w:val="30"/>
          <w:szCs w:val="30"/>
          <w:highlight w:val="none"/>
        </w:rPr>
        <w:t xml:space="preserve">29</w:t>
      </w:r>
      <w:r>
        <w:rPr>
          <w:rFonts w:hint="eastAsia" w:ascii="黑体" w:hAnsi="宋体" w:eastAsia="黑体"/>
          <w:bCs/>
          <w:sz w:val="30"/>
          <w:szCs w:val="30"/>
          <w:highlight w:val="none"/>
        </w:rPr>
        <w:t xml:space="preserve">、质疑处理</w:t>
      </w:r>
      <w:bookmarkEnd w:id="230"/>
      <w:r>
        <w:rPr>
          <w:rFonts w:hint="eastAsia" w:ascii="黑体" w:hAnsi="宋体" w:eastAsia="黑体"/>
          <w:bCs/>
          <w:sz w:val="30"/>
          <w:szCs w:val="30"/>
          <w:highlight w:val="none"/>
        </w:rPr>
      </w:r>
      <w:r/>
    </w:p>
    <w:p>
      <w:pPr>
        <w:pStyle w:val="828"/>
        <w:ind w:firstLine="480"/>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sz w:val="24"/>
          <w:highlight w:val="none"/>
        </w:rPr>
      </w:r>
      <w:r/>
    </w:p>
    <w:p>
      <w:pPr>
        <w:pStyle w:val="828"/>
        <w:ind w:firstLine="480"/>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rFonts w:hint="eastAsia" w:ascii="宋体" w:hAnsi="宋体"/>
          <w:sz w:val="24"/>
          <w:highlight w:val="none"/>
        </w:rPr>
      </w:r>
      <w:r/>
    </w:p>
    <w:p>
      <w:pPr>
        <w:pStyle w:val="828"/>
        <w:ind w:firstLine="480"/>
        <w:spacing w:line="500" w:lineRule="exact"/>
        <w:rPr>
          <w:rFonts w:hint="eastAsia" w:hAnsi="宋体" w:cs="宋体"/>
          <w:sz w:val="24"/>
          <w:highlight w:val="none"/>
        </w:rPr>
      </w:pPr>
      <w:r>
        <w:rPr>
          <w:rFonts w:ascii="宋体" w:hAnsi="宋体"/>
          <w:sz w:val="24"/>
          <w:highlight w:val="none"/>
        </w:rPr>
        <w:t xml:space="preserve">29</w:t>
      </w:r>
      <w:r>
        <w:rPr>
          <w:rFonts w:hint="eastAsia" w:ascii="宋体" w:hAnsi="宋体"/>
          <w:sz w:val="24"/>
          <w:highlight w:val="none"/>
        </w:rPr>
        <w:t xml:space="preserve">.2.1</w:t>
      </w:r>
      <w:r>
        <w:rPr>
          <w:rFonts w:hAnsi="宋体" w:cs="宋体"/>
          <w:sz w:val="24"/>
          <w:highlight w:val="none"/>
        </w:rPr>
        <w:t xml:space="preserve">对可以质疑的采购文件提出质疑的，为收到采购文件之日或者采购文件公告期限届满之日；</w:t>
      </w:r>
      <w:r>
        <w:rPr>
          <w:rFonts w:hAnsi="宋体" w:cs="宋体"/>
          <w:sz w:val="24"/>
          <w:highlight w:val="none"/>
        </w:rPr>
        <w:br w:type="textWrapping" w:clear="all"/>
      </w:r>
      <w:r>
        <w:rPr>
          <w:rFonts w:hAnsi="宋体" w:cs="宋体"/>
          <w:sz w:val="24"/>
          <w:highlight w:val="none"/>
        </w:rPr>
        <w:t xml:space="preserve">　　</w:t>
      </w:r>
      <w:r>
        <w:rPr>
          <w:rFonts w:ascii="宋体" w:hAnsi="宋体"/>
          <w:sz w:val="24"/>
          <w:highlight w:val="none"/>
        </w:rPr>
        <w:t xml:space="preserve">29</w:t>
      </w:r>
      <w:r>
        <w:rPr>
          <w:rFonts w:hint="eastAsia" w:ascii="宋体" w:hAnsi="宋体"/>
          <w:sz w:val="24"/>
          <w:highlight w:val="none"/>
        </w:rPr>
        <w:t xml:space="preserve">.2.2</w:t>
      </w:r>
      <w:r>
        <w:rPr>
          <w:rFonts w:hAnsi="宋体" w:cs="宋体"/>
          <w:sz w:val="24"/>
          <w:highlight w:val="none"/>
        </w:rPr>
        <w:t xml:space="preserve">对采购过程提出质疑的，为各采购程序环节结束之日；</w:t>
      </w:r>
      <w:r>
        <w:rPr>
          <w:rFonts w:hAnsi="宋体" w:cs="宋体"/>
          <w:sz w:val="24"/>
          <w:highlight w:val="none"/>
        </w:rPr>
        <w:br w:type="textWrapping" w:clear="all"/>
      </w:r>
      <w:r>
        <w:rPr>
          <w:rFonts w:hAnsi="宋体" w:cs="宋体"/>
          <w:sz w:val="24"/>
          <w:highlight w:val="none"/>
        </w:rPr>
        <w:t xml:space="preserve">　　</w:t>
      </w:r>
      <w:r>
        <w:rPr>
          <w:rFonts w:ascii="宋体" w:hAnsi="宋体"/>
          <w:sz w:val="24"/>
          <w:highlight w:val="none"/>
        </w:rPr>
        <w:t xml:space="preserve">29</w:t>
      </w:r>
      <w:r>
        <w:rPr>
          <w:rFonts w:hint="eastAsia" w:ascii="宋体" w:hAnsi="宋体"/>
          <w:sz w:val="24"/>
          <w:highlight w:val="none"/>
        </w:rPr>
        <w:t xml:space="preserve">.2.3</w:t>
      </w:r>
      <w:r>
        <w:rPr>
          <w:rFonts w:hAnsi="宋体" w:cs="宋体"/>
          <w:sz w:val="24"/>
          <w:highlight w:val="none"/>
        </w:rPr>
        <w:t xml:space="preserve">对中标或者成交结果提出质疑的，为中标或者成交结果公告期限届满之日。</w:t>
      </w:r>
      <w:r>
        <w:rPr>
          <w:rFonts w:hint="eastAsia" w:hAnsi="宋体" w:cs="宋体"/>
          <w:sz w:val="24"/>
          <w:highlight w:val="none"/>
        </w:rPr>
      </w:r>
      <w:r/>
    </w:p>
    <w:p>
      <w:pPr>
        <w:pStyle w:val="828"/>
        <w:ind w:firstLine="480"/>
        <w:spacing w:line="500" w:lineRule="exact"/>
        <w:rPr>
          <w:rFonts w:hint="eastAsia" w:hAnsi="宋体" w:cs="宋体"/>
          <w:sz w:val="24"/>
          <w:highlight w:val="none"/>
        </w:rPr>
      </w:pPr>
      <w:r>
        <w:rPr>
          <w:rFonts w:hint="eastAsia" w:hAnsi="宋体" w:cs="宋体"/>
          <w:sz w:val="24"/>
          <w:highlight w:val="none"/>
        </w:rPr>
        <w:t xml:space="preserve">供应商应当在法定质疑期内一次性提出针对同一采购程序环节的质疑。供应商如在法定期限内对同一采购程序环节提出多次质疑的，采购代理机构、</w:t>
      </w:r>
      <w:r>
        <w:rPr>
          <w:rFonts w:hAnsi="宋体" w:cs="宋体"/>
          <w:sz w:val="24"/>
          <w:highlight w:val="none"/>
        </w:rPr>
        <w:t xml:space="preserve">采购人</w:t>
      </w:r>
      <w:r>
        <w:rPr>
          <w:rFonts w:hint="eastAsia" w:hAnsi="宋体" w:cs="宋体"/>
          <w:sz w:val="24"/>
          <w:highlight w:val="none"/>
        </w:rPr>
        <w:t xml:space="preserve">将只对供应商第一次质疑作出答复。</w:t>
      </w:r>
      <w:r>
        <w:rPr>
          <w:rFonts w:hint="eastAsia" w:hAnsi="宋体" w:cs="宋体"/>
          <w:sz w:val="24"/>
          <w:highlight w:val="none"/>
        </w:rPr>
      </w:r>
      <w:r/>
    </w:p>
    <w:p>
      <w:pPr>
        <w:pStyle w:val="828"/>
        <w:ind w:firstLine="480"/>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.3质疑函必须按照财政部《质疑函范本》要求的格式和内容进行填写。供应商如组成联合体参加投标，则《质疑函范本》中要求签字、盖章、加盖公章之处，联合体各方均须按要求签字、盖章、加盖公章。</w:t>
      </w:r>
      <w:r>
        <w:rPr>
          <w:rFonts w:hint="eastAsia" w:ascii="宋体" w:hAnsi="宋体"/>
          <w:sz w:val="24"/>
          <w:highlight w:val="none"/>
        </w:rPr>
      </w:r>
      <w:r/>
    </w:p>
    <w:p>
      <w:pPr>
        <w:pStyle w:val="828"/>
        <w:ind w:firstLine="480"/>
        <w:spacing w:line="500" w:lineRule="exact"/>
        <w:rPr>
          <w:rFonts w:ascii="宋体" w:hAnsi="宋体"/>
          <w:b/>
          <w:sz w:val="24"/>
          <w:highlight w:val="none"/>
        </w:rPr>
      </w:pPr>
      <w:r>
        <w:rPr>
          <w:rFonts w:ascii="宋体" w:hAnsi="宋体"/>
          <w:sz w:val="24"/>
          <w:highlight w:val="none"/>
        </w:rPr>
        <w:t xml:space="preserve">29</w:t>
      </w:r>
      <w:r>
        <w:rPr>
          <w:rFonts w:hint="eastAsia" w:ascii="宋体" w:hAnsi="宋体"/>
          <w:sz w:val="24"/>
          <w:highlight w:val="none"/>
        </w:rPr>
        <w:t xml:space="preserve">.4 供应商（含潜在</w:t>
      </w:r>
      <w:r>
        <w:rPr>
          <w:rFonts w:ascii="宋体" w:hAnsi="宋体"/>
          <w:sz w:val="24"/>
          <w:highlight w:val="none"/>
        </w:rPr>
        <w:t xml:space="preserve">供应商</w:t>
      </w:r>
      <w:r>
        <w:rPr>
          <w:rFonts w:hint="eastAsia" w:ascii="宋体" w:hAnsi="宋体"/>
          <w:sz w:val="24"/>
          <w:highlight w:val="none"/>
        </w:rPr>
        <w:t xml:space="preserve">）对</w:t>
      </w:r>
      <w:r>
        <w:rPr>
          <w:rFonts w:ascii="宋体" w:hAnsi="宋体"/>
          <w:sz w:val="24"/>
          <w:highlight w:val="none"/>
        </w:rPr>
        <w:t xml:space="preserve">采购方式、</w:t>
      </w:r>
      <w:r>
        <w:rPr>
          <w:rFonts w:hint="eastAsia" w:ascii="宋体" w:hAnsi="宋体"/>
          <w:sz w:val="24"/>
          <w:highlight w:val="none"/>
        </w:rPr>
        <w:t xml:space="preserve">招标文件中采购</w:t>
      </w:r>
      <w:r>
        <w:rPr>
          <w:rFonts w:ascii="宋体" w:hAnsi="宋体"/>
          <w:sz w:val="24"/>
          <w:highlight w:val="none"/>
        </w:rPr>
        <w:t xml:space="preserve">需求、</w:t>
      </w:r>
      <w:r>
        <w:rPr>
          <w:rFonts w:hint="eastAsia" w:ascii="宋体" w:hAnsi="宋体"/>
          <w:sz w:val="24"/>
          <w:highlight w:val="none"/>
        </w:rPr>
        <w:t xml:space="preserve">供应商</w:t>
      </w:r>
      <w:r>
        <w:rPr>
          <w:rFonts w:ascii="宋体" w:hAnsi="宋体"/>
          <w:sz w:val="24"/>
          <w:highlight w:val="none"/>
        </w:rPr>
        <w:t xml:space="preserve">资格条件、</w:t>
      </w:r>
      <w:r>
        <w:rPr>
          <w:rFonts w:hint="eastAsia" w:ascii="宋体" w:hAnsi="宋体"/>
          <w:sz w:val="24"/>
          <w:highlight w:val="none"/>
        </w:rPr>
        <w:t xml:space="preserve">评标方法</w:t>
      </w:r>
      <w:r>
        <w:rPr>
          <w:rFonts w:ascii="宋体" w:hAnsi="宋体"/>
          <w:sz w:val="24"/>
          <w:highlight w:val="none"/>
        </w:rPr>
        <w:t xml:space="preserve">和评标标准、合同文本</w:t>
      </w:r>
      <w:r>
        <w:rPr>
          <w:rFonts w:hint="eastAsia" w:ascii="宋体" w:hAnsi="宋体"/>
          <w:sz w:val="24"/>
          <w:highlight w:val="none"/>
        </w:rPr>
        <w:t xml:space="preserve">及</w:t>
      </w:r>
      <w:r>
        <w:rPr>
          <w:rFonts w:ascii="宋体" w:hAnsi="宋体"/>
          <w:sz w:val="24"/>
          <w:highlight w:val="none"/>
        </w:rPr>
        <w:t xml:space="preserve">资格</w:t>
      </w:r>
      <w:r>
        <w:rPr>
          <w:rFonts w:hint="eastAsia" w:ascii="宋体" w:hAnsi="宋体"/>
          <w:sz w:val="24"/>
          <w:highlight w:val="none"/>
        </w:rPr>
        <w:t xml:space="preserve">审查结果的</w:t>
      </w:r>
      <w:r>
        <w:rPr>
          <w:rFonts w:ascii="宋体" w:hAnsi="宋体"/>
          <w:sz w:val="24"/>
          <w:highlight w:val="none"/>
        </w:rPr>
        <w:t xml:space="preserve">询问</w:t>
      </w:r>
      <w:r>
        <w:rPr>
          <w:rFonts w:hint="eastAsia" w:ascii="宋体" w:hAnsi="宋体"/>
          <w:sz w:val="24"/>
          <w:highlight w:val="none"/>
        </w:rPr>
        <w:t xml:space="preserve">、质疑</w:t>
      </w:r>
      <w:r>
        <w:rPr>
          <w:rFonts w:ascii="宋体" w:hAnsi="宋体"/>
          <w:sz w:val="24"/>
          <w:highlight w:val="none"/>
        </w:rPr>
        <w:t xml:space="preserve">请向采购人提出，由采购人负责答复。</w:t>
      </w:r>
      <w:r>
        <w:rPr>
          <w:rFonts w:hint="eastAsia" w:ascii="宋体" w:hAnsi="宋体"/>
          <w:sz w:val="24"/>
          <w:highlight w:val="none"/>
        </w:rPr>
        <w:t xml:space="preserve">供应商对</w:t>
      </w:r>
      <w:r>
        <w:rPr>
          <w:rFonts w:ascii="宋体" w:hAnsi="宋体"/>
          <w:sz w:val="24"/>
          <w:highlight w:val="none"/>
        </w:rPr>
        <w:t xml:space="preserve">其他事项</w:t>
      </w:r>
      <w:r>
        <w:rPr>
          <w:rFonts w:hint="eastAsia" w:ascii="宋体" w:hAnsi="宋体"/>
          <w:sz w:val="24"/>
          <w:highlight w:val="none"/>
        </w:rPr>
        <w:t xml:space="preserve">的询问</w:t>
      </w:r>
      <w:r>
        <w:rPr>
          <w:rFonts w:ascii="宋体" w:hAnsi="宋体"/>
          <w:sz w:val="24"/>
          <w:highlight w:val="none"/>
        </w:rPr>
        <w:t xml:space="preserve">、质疑请向</w:t>
      </w:r>
      <w:r>
        <w:rPr>
          <w:rFonts w:hint="eastAsia" w:ascii="宋体" w:hAnsi="宋体"/>
          <w:sz w:val="24"/>
          <w:highlight w:val="none"/>
        </w:rPr>
        <w:t xml:space="preserve">采购代理机构</w:t>
      </w:r>
      <w:r>
        <w:rPr>
          <w:rFonts w:ascii="宋体" w:hAnsi="宋体"/>
          <w:sz w:val="24"/>
          <w:highlight w:val="none"/>
        </w:rPr>
        <w:t xml:space="preserve">提出，由</w:t>
      </w:r>
      <w:r>
        <w:rPr>
          <w:rFonts w:hint="eastAsia" w:ascii="宋体" w:hAnsi="宋体"/>
          <w:sz w:val="24"/>
          <w:highlight w:val="none"/>
        </w:rPr>
        <w:t xml:space="preserve">采购代理机构负责</w:t>
      </w:r>
      <w:r>
        <w:rPr>
          <w:rFonts w:ascii="宋体" w:hAnsi="宋体"/>
          <w:sz w:val="24"/>
          <w:highlight w:val="none"/>
        </w:rPr>
        <w:t xml:space="preserve">答复。</w:t>
      </w:r>
      <w:r>
        <w:rPr>
          <w:rFonts w:ascii="宋体" w:hAnsi="宋体"/>
          <w:b/>
          <w:sz w:val="24"/>
          <w:highlight w:val="none"/>
        </w:rPr>
      </w:r>
      <w:r/>
    </w:p>
    <w:p>
      <w:pPr>
        <w:pStyle w:val="828"/>
        <w:ind w:firstLine="482"/>
        <w:spacing w:line="480" w:lineRule="exact"/>
        <w:rPr>
          <w:rFonts w:hint="eastAsia" w:ascii="宋体" w:hAnsi="宋体"/>
          <w:sz w:val="24"/>
          <w:highlight w:val="none"/>
        </w:rPr>
      </w:pPr>
      <w:r/>
      <w:bookmarkStart w:id="231" w:name="_Hlk149903315"/>
      <w:r>
        <w:rPr>
          <w:rFonts w:hint="eastAsia" w:ascii="Symbol" w:hAnsi="Symbol" w:cs="Symbol"/>
          <w:sz w:val="24"/>
          <w:highlight w:val="none"/>
        </w:rPr>
        <w:t xml:space="preserve">根据《政府采购质疑和投诉办法》</w:t>
      </w:r>
      <w:r>
        <w:rPr>
          <w:rFonts w:ascii="Symbol" w:hAnsi="Symbol" w:cs="Symbol"/>
          <w:sz w:val="24"/>
          <w:highlight w:val="none"/>
        </w:rPr>
        <w:t xml:space="preserve">(</w:t>
      </w:r>
      <w:r>
        <w:rPr>
          <w:rFonts w:hint="eastAsia" w:ascii="Symbol" w:hAnsi="Symbol" w:cs="Symbol"/>
          <w:sz w:val="24"/>
          <w:highlight w:val="none"/>
        </w:rPr>
        <w:t xml:space="preserve">财政部第</w:t>
      </w:r>
      <w:r>
        <w:rPr>
          <w:rFonts w:ascii="Symbol" w:hAnsi="Symbol" w:cs="Symbol"/>
          <w:sz w:val="24"/>
          <w:highlight w:val="none"/>
        </w:rPr>
        <w:t xml:space="preserve"> 94 </w:t>
      </w:r>
      <w:r>
        <w:rPr>
          <w:rFonts w:hint="eastAsia" w:ascii="Symbol" w:hAnsi="Symbol" w:cs="Symbol"/>
          <w:sz w:val="24"/>
          <w:highlight w:val="none"/>
        </w:rPr>
        <w:t xml:space="preserve">号令</w:t>
      </w:r>
      <w:r>
        <w:rPr>
          <w:rFonts w:ascii="Symbol" w:hAnsi="Symbol" w:cs="Symbol"/>
          <w:sz w:val="24"/>
          <w:highlight w:val="none"/>
        </w:rPr>
        <w:t xml:space="preserve">)</w:t>
      </w:r>
      <w:r>
        <w:rPr>
          <w:rFonts w:hint="eastAsia" w:ascii="Symbol" w:hAnsi="Symbol" w:cs="Symbol"/>
          <w:sz w:val="24"/>
          <w:highlight w:val="none"/>
        </w:rPr>
        <w:t xml:space="preserve">第十一条规定，提出质疑的供应商应当是参与所质疑项目采购活动的供应商。</w:t>
      </w:r>
      <w:r>
        <w:rPr>
          <w:rFonts w:hint="eastAsia" w:ascii="Symbol" w:hAnsi="Symbol" w:cs="Symbol"/>
          <w:b/>
          <w:bCs/>
          <w:sz w:val="24"/>
          <w:highlight w:val="none"/>
        </w:rPr>
        <w:t xml:space="preserve">因此凡是对招标文件提出质疑的供应商，必须是依法获取招标文件的供应商，请将合法获取招标文件的证明材料</w:t>
      </w:r>
      <w:r>
        <w:rPr>
          <w:rFonts w:ascii="Symbol" w:hAnsi="Symbol" w:cs="Symbol"/>
          <w:b/>
          <w:bCs/>
          <w:sz w:val="24"/>
          <w:highlight w:val="none"/>
        </w:rPr>
        <w:t xml:space="preserve">(</w:t>
      </w:r>
      <w:r>
        <w:rPr>
          <w:rFonts w:hint="eastAsia" w:ascii="Symbol" w:hAnsi="Symbol" w:cs="Symbol"/>
          <w:b/>
          <w:bCs/>
          <w:sz w:val="24"/>
          <w:highlight w:val="none"/>
        </w:rPr>
        <w:t xml:space="preserve">即《投标供应商确认函》</w:t>
      </w:r>
      <w:r>
        <w:rPr>
          <w:rFonts w:ascii="Symbol" w:hAnsi="Symbol" w:cs="Symbol"/>
          <w:b/>
          <w:bCs/>
          <w:sz w:val="24"/>
          <w:highlight w:val="none"/>
        </w:rPr>
        <w:t xml:space="preserve">)</w:t>
      </w:r>
      <w:r>
        <w:rPr>
          <w:rFonts w:hint="eastAsia" w:ascii="Symbol" w:hAnsi="Symbol" w:cs="Symbol"/>
          <w:b/>
          <w:bCs/>
          <w:sz w:val="24"/>
          <w:highlight w:val="none"/>
        </w:rPr>
        <w:t xml:space="preserve">与质疑函一起递交，否则不予受理。</w:t>
      </w:r>
      <w:r>
        <w:rPr>
          <w:rFonts w:hint="eastAsia" w:ascii="宋体" w:hAnsi="宋体"/>
          <w:sz w:val="24"/>
          <w:highlight w:val="none"/>
        </w:rPr>
      </w:r>
      <w:r/>
    </w:p>
    <w:p>
      <w:pPr>
        <w:pStyle w:val="828"/>
        <w:ind w:firstLine="480"/>
        <w:spacing w:line="500" w:lineRule="exact"/>
        <w:rPr>
          <w:rFonts w:hint="eastAsia" w:ascii="宋体" w:hAnsi="宋体"/>
          <w:sz w:val="24"/>
          <w:highlight w:val="none"/>
        </w:rPr>
      </w:pPr>
      <w:r>
        <w:rPr>
          <w:rFonts w:hint="eastAsia" w:ascii="宋体" w:hAnsi="宋体"/>
          <w:sz w:val="24"/>
          <w:highlight w:val="none"/>
        </w:rPr>
        <w:t xml:space="preserve">采购人及采购代理机构只接收以纸质原件形式送达的质疑,建议供应商尽量通过现场递交或邮寄方式提交质疑（采购人和采购代理机构不接受未填写快递运单的快件）。</w:t>
      </w:r>
      <w:r>
        <w:rPr>
          <w:rFonts w:hint="eastAsia" w:ascii="宋体" w:hAnsi="宋体"/>
          <w:sz w:val="24"/>
          <w:highlight w:val="none"/>
        </w:rPr>
      </w:r>
      <w:r/>
    </w:p>
    <w:p>
      <w:pPr>
        <w:pStyle w:val="828"/>
        <w:ind w:firstLine="480"/>
        <w:jc w:val="left"/>
        <w:spacing w:line="500" w:lineRule="exact"/>
        <w:rPr>
          <w:rFonts w:hint="eastAsia" w:ascii="宋体" w:hAnsi="宋体"/>
          <w:sz w:val="24"/>
          <w:highlight w:val="none"/>
        </w:rPr>
      </w:pPr>
      <w:r>
        <w:rPr>
          <w:rFonts w:hint="eastAsia" w:ascii="宋体" w:hAnsi="宋体"/>
          <w:sz w:val="24"/>
          <w:highlight w:val="none"/>
        </w:rPr>
        <w:t xml:space="preserve">采购代理机构质疑接收部门为：常州环宇工程项目管理有限公司招标代理部</w:t>
      </w:r>
      <w:r>
        <w:rPr>
          <w:rFonts w:hint="eastAsia" w:ascii="宋体" w:hAnsi="宋体"/>
          <w:sz w:val="24"/>
          <w:highlight w:val="none"/>
        </w:rPr>
      </w:r>
      <w:r/>
    </w:p>
    <w:p>
      <w:pPr>
        <w:pStyle w:val="828"/>
        <w:ind w:firstLine="480"/>
        <w:jc w:val="left"/>
        <w:spacing w:line="500" w:lineRule="exact"/>
        <w:rPr>
          <w:sz w:val="24"/>
          <w:highlight w:val="none"/>
        </w:rPr>
      </w:pPr>
      <w:r>
        <w:rPr>
          <w:rFonts w:hint="eastAsia" w:ascii="宋体" w:hAnsi="宋体"/>
          <w:sz w:val="24"/>
          <w:highlight w:val="none"/>
        </w:rPr>
        <w:t xml:space="preserve">联系地址</w:t>
      </w:r>
      <w:r>
        <w:rPr>
          <w:sz w:val="24"/>
          <w:highlight w:val="none"/>
        </w:rPr>
        <w:t xml:space="preserve">：</w:t>
      </w:r>
      <w:r>
        <w:rPr>
          <w:rFonts w:hint="eastAsia" w:ascii="宋体" w:hAnsi="宋体" w:cs="宋体"/>
          <w:sz w:val="24"/>
          <w:highlight w:val="none"/>
        </w:rPr>
        <w:t xml:space="preserve">常州市武进区延政中大道19号武房大厦4楼</w:t>
      </w:r>
      <w:r>
        <w:rPr>
          <w:sz w:val="24"/>
          <w:highlight w:val="none"/>
        </w:rPr>
        <w:t xml:space="preserve">；</w:t>
      </w:r>
      <w:r>
        <w:rPr>
          <w:sz w:val="24"/>
          <w:highlight w:val="none"/>
        </w:rPr>
      </w:r>
      <w:r/>
    </w:p>
    <w:p>
      <w:pPr>
        <w:pStyle w:val="828"/>
        <w:ind w:firstLine="480"/>
        <w:jc w:val="left"/>
        <w:spacing w:line="500" w:lineRule="exact"/>
        <w:rPr>
          <w:sz w:val="24"/>
          <w:highlight w:val="none"/>
        </w:rPr>
      </w:pPr>
      <w:r>
        <w:rPr>
          <w:sz w:val="24"/>
          <w:highlight w:val="none"/>
        </w:rPr>
        <w:t xml:space="preserve">联系电话：</w:t>
      </w:r>
      <w:r>
        <w:rPr>
          <w:rFonts w:hint="eastAsia"/>
          <w:sz w:val="24"/>
          <w:highlight w:val="none"/>
        </w:rPr>
        <w:t xml:space="preserve">0519-86310937</w:t>
      </w:r>
      <w:r>
        <w:rPr>
          <w:sz w:val="24"/>
          <w:highlight w:val="none"/>
        </w:rPr>
        <w:t xml:space="preserve">；</w:t>
      </w:r>
      <w:r>
        <w:rPr>
          <w:sz w:val="24"/>
          <w:highlight w:val="none"/>
        </w:rPr>
      </w:r>
      <w:r/>
    </w:p>
    <w:p>
      <w:pPr>
        <w:pStyle w:val="828"/>
        <w:ind w:firstLine="480"/>
        <w:spacing w:line="500" w:lineRule="exact"/>
        <w:rPr>
          <w:rFonts w:hint="eastAsia" w:ascii="宋体" w:hAnsi="宋体"/>
          <w:sz w:val="24"/>
          <w:highlight w:val="none"/>
        </w:rPr>
      </w:pPr>
      <w:r/>
      <w:bookmarkEnd w:id="231"/>
      <w:r>
        <w:rPr>
          <w:rFonts w:ascii="宋体" w:hAnsi="宋体"/>
          <w:sz w:val="24"/>
          <w:highlight w:val="none"/>
        </w:rPr>
        <w:t xml:space="preserve">29</w:t>
      </w:r>
      <w:r>
        <w:rPr>
          <w:rFonts w:hint="eastAsia" w:ascii="宋体" w:hAnsi="宋体"/>
          <w:sz w:val="24"/>
          <w:highlight w:val="none"/>
        </w:rPr>
        <w:t xml:space="preserve">.5 以下情形的质疑不予受理：</w:t>
      </w:r>
      <w:r>
        <w:rPr>
          <w:rFonts w:hint="eastAsia" w:ascii="宋体" w:hAnsi="宋体"/>
          <w:sz w:val="24"/>
          <w:highlight w:val="none"/>
        </w:rPr>
      </w:r>
      <w:r/>
    </w:p>
    <w:p>
      <w:pPr>
        <w:pStyle w:val="828"/>
        <w:ind w:firstLine="480"/>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.5.1 内容不符合《政府采购质疑和投诉办法》第十二条规定的质疑。</w:t>
      </w:r>
      <w:r>
        <w:rPr>
          <w:rFonts w:hint="eastAsia" w:ascii="宋体" w:hAnsi="宋体"/>
          <w:sz w:val="24"/>
          <w:highlight w:val="none"/>
        </w:rPr>
      </w:r>
      <w:r/>
    </w:p>
    <w:p>
      <w:pPr>
        <w:pStyle w:val="828"/>
        <w:ind w:firstLine="480"/>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.5.2 超出政府采购法定期限的质疑。</w:t>
      </w:r>
      <w:r>
        <w:rPr>
          <w:rFonts w:hint="eastAsia" w:ascii="宋体" w:hAnsi="宋体"/>
          <w:sz w:val="24"/>
          <w:highlight w:val="none"/>
        </w:rPr>
      </w:r>
      <w:r/>
    </w:p>
    <w:p>
      <w:pPr>
        <w:pStyle w:val="828"/>
        <w:ind w:firstLine="480"/>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.5.3 以传真、电子邮件等方式递交的非原件形式的质疑。</w:t>
      </w:r>
      <w:r>
        <w:rPr>
          <w:rFonts w:hint="eastAsia" w:ascii="宋体" w:hAnsi="宋体"/>
          <w:sz w:val="24"/>
          <w:highlight w:val="none"/>
        </w:rPr>
      </w:r>
      <w:r/>
    </w:p>
    <w:p>
      <w:pPr>
        <w:pStyle w:val="828"/>
        <w:ind w:firstLine="480"/>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.5.4 未参加投标活动的供应商或在投标活动中自身权益未受到损害的供应商所提出的质疑。</w:t>
      </w:r>
      <w:r>
        <w:rPr>
          <w:rFonts w:hint="eastAsia" w:ascii="宋体" w:hAnsi="宋体"/>
          <w:sz w:val="24"/>
          <w:highlight w:val="none"/>
        </w:rPr>
      </w:r>
      <w:r/>
    </w:p>
    <w:p>
      <w:pPr>
        <w:pStyle w:val="828"/>
        <w:ind w:firstLine="480"/>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.5.5供应商组成联合体参加投标，联合体中任何一方或多方未按要求签字、盖章、加盖公章的质疑。</w:t>
      </w:r>
      <w:r>
        <w:rPr>
          <w:rFonts w:hint="eastAsia" w:ascii="宋体" w:hAnsi="宋体"/>
          <w:sz w:val="24"/>
          <w:highlight w:val="none"/>
        </w:rPr>
      </w:r>
      <w:r/>
    </w:p>
    <w:p>
      <w:pPr>
        <w:pStyle w:val="828"/>
        <w:ind w:firstLine="468"/>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sz w:val="24"/>
          <w:highlight w:val="none"/>
        </w:rPr>
      </w:r>
      <w:r/>
    </w:p>
    <w:p>
      <w:pPr>
        <w:pStyle w:val="828"/>
        <w:ind w:firstLine="600"/>
        <w:keepLines/>
        <w:keepNext/>
        <w:spacing w:line="500" w:lineRule="exact"/>
        <w:rPr>
          <w:rFonts w:hint="eastAsia" w:ascii="黑体" w:hAnsi="宋体" w:eastAsia="黑体"/>
          <w:bCs/>
          <w:sz w:val="30"/>
          <w:szCs w:val="30"/>
          <w:highlight w:val="none"/>
        </w:rPr>
        <w:outlineLvl w:val="3"/>
      </w:pPr>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0</w:t>
      </w:r>
      <w:r>
        <w:rPr>
          <w:rFonts w:hint="eastAsia" w:ascii="黑体" w:hAnsi="宋体" w:eastAsia="黑体"/>
          <w:bCs/>
          <w:sz w:val="30"/>
          <w:szCs w:val="30"/>
          <w:highlight w:val="none"/>
        </w:rPr>
        <w:t xml:space="preserve">、中标通知书</w:t>
      </w:r>
      <w:r>
        <w:rPr>
          <w:rFonts w:hint="eastAsia" w:ascii="黑体" w:hAnsi="宋体" w:eastAsia="黑体"/>
          <w:bCs/>
          <w:sz w:val="30"/>
          <w:szCs w:val="30"/>
          <w:highlight w:val="none"/>
        </w:rPr>
      </w:r>
      <w:r/>
    </w:p>
    <w:p>
      <w:pPr>
        <w:pStyle w:val="828"/>
        <w:ind w:firstLine="600"/>
        <w:spacing w:line="500" w:lineRule="exact"/>
        <w:rPr>
          <w:rFonts w:hint="eastAsia" w:ascii="宋体" w:hAnsi="宋体"/>
          <w:sz w:val="24"/>
          <w:highlight w:val="none"/>
        </w:rPr>
      </w:pPr>
      <w:r>
        <w:rPr>
          <w:rFonts w:ascii="宋体" w:hAnsi="宋体"/>
          <w:sz w:val="24"/>
          <w:highlight w:val="none"/>
        </w:rPr>
        <w:t xml:space="preserve">30</w:t>
      </w:r>
      <w:r>
        <w:rPr>
          <w:rFonts w:hint="eastAsia" w:ascii="宋体" w:hAnsi="宋体"/>
          <w:sz w:val="24"/>
          <w:highlight w:val="none"/>
        </w:rPr>
        <w:t xml:space="preserve">.l</w:t>
      </w:r>
      <w:r>
        <w:rPr>
          <w:rFonts w:hint="eastAsia" w:ascii="宋体" w:hAnsi="宋体"/>
          <w:b/>
          <w:sz w:val="24"/>
          <w:highlight w:val="none"/>
        </w:rPr>
        <w:t xml:space="preserve"> </w:t>
      </w:r>
      <w:r>
        <w:rPr>
          <w:rFonts w:hint="eastAsia" w:ascii="宋体" w:hAnsi="宋体"/>
          <w:sz w:val="24"/>
          <w:highlight w:val="none"/>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sz w:val="24"/>
          <w:highlight w:val="none"/>
        </w:rPr>
      </w:r>
      <w:r/>
    </w:p>
    <w:p>
      <w:pPr>
        <w:pStyle w:val="828"/>
        <w:ind w:firstLine="600"/>
        <w:spacing w:line="500" w:lineRule="exact"/>
        <w:rPr>
          <w:rFonts w:hint="eastAsia"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0</w:t>
      </w:r>
      <w:r>
        <w:rPr>
          <w:rFonts w:hint="eastAsia" w:ascii="宋体" w:hAnsi="宋体"/>
          <w:sz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highlight w:val="none"/>
        </w:rPr>
      </w:r>
      <w:r/>
    </w:p>
    <w:p>
      <w:pPr>
        <w:pStyle w:val="828"/>
        <w:ind w:firstLine="643"/>
        <w:keepLines/>
        <w:keepNext/>
        <w:spacing w:line="500" w:lineRule="exact"/>
        <w:rPr>
          <w:rFonts w:hint="eastAsia"/>
          <w:b/>
          <w:bCs/>
          <w:sz w:val="32"/>
          <w:szCs w:val="32"/>
          <w:highlight w:val="none"/>
        </w:rPr>
        <w:outlineLvl w:val="2"/>
      </w:pPr>
      <w:r/>
      <w:bookmarkStart w:id="232" w:name="_Toc120614220"/>
      <w:r/>
      <w:bookmarkStart w:id="233" w:name="_Toc513029236"/>
      <w:r/>
      <w:bookmarkStart w:id="234" w:name="_Toc20823308"/>
      <w:r/>
      <w:bookmarkStart w:id="235" w:name="_Toc16938552"/>
      <w:r>
        <w:rPr>
          <w:rFonts w:hint="eastAsia"/>
          <w:b/>
          <w:bCs/>
          <w:sz w:val="32"/>
          <w:szCs w:val="32"/>
          <w:highlight w:val="none"/>
        </w:rPr>
        <w:t xml:space="preserve">七、授予合同</w:t>
      </w:r>
      <w:bookmarkEnd w:id="232"/>
      <w:r>
        <w:rPr>
          <w:rFonts w:hint="eastAsia"/>
          <w:b/>
          <w:bCs/>
          <w:sz w:val="32"/>
          <w:szCs w:val="32"/>
          <w:highlight w:val="none"/>
        </w:rPr>
      </w:r>
      <w:r/>
    </w:p>
    <w:p>
      <w:pPr>
        <w:pStyle w:val="828"/>
        <w:ind w:firstLine="600"/>
        <w:keepLines/>
        <w:keepNext/>
        <w:spacing w:line="500" w:lineRule="exact"/>
        <w:rPr>
          <w:rFonts w:hint="eastAsia" w:ascii="黑体" w:hAnsi="宋体" w:eastAsia="黑体"/>
          <w:bCs/>
          <w:sz w:val="30"/>
          <w:szCs w:val="30"/>
          <w:highlight w:val="none"/>
        </w:rPr>
        <w:outlineLvl w:val="3"/>
      </w:pPr>
      <w:r/>
      <w:bookmarkEnd w:id="233"/>
      <w:r/>
      <w:bookmarkEnd w:id="234"/>
      <w:r/>
      <w:bookmarkEnd w:id="235"/>
      <w:r/>
      <w:bookmarkStart w:id="236" w:name="_Toc20823309"/>
      <w:r/>
      <w:bookmarkStart w:id="237" w:name="_Toc513029237"/>
      <w:r/>
      <w:bookmarkStart w:id="238" w:name="_Toc16938553"/>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1</w:t>
      </w:r>
      <w:r>
        <w:rPr>
          <w:rFonts w:hint="eastAsia" w:ascii="黑体" w:hAnsi="宋体" w:eastAsia="黑体"/>
          <w:bCs/>
          <w:sz w:val="30"/>
          <w:szCs w:val="30"/>
          <w:highlight w:val="none"/>
        </w:rPr>
        <w:t xml:space="preserve">. 签订合同</w:t>
      </w:r>
      <w:r>
        <w:rPr>
          <w:rFonts w:hint="eastAsia" w:ascii="黑体" w:hAnsi="宋体" w:eastAsia="黑体"/>
          <w:bCs/>
          <w:sz w:val="30"/>
          <w:szCs w:val="30"/>
          <w:highlight w:val="none"/>
        </w:rPr>
      </w:r>
      <w:r/>
    </w:p>
    <w:p>
      <w:pPr>
        <w:pStyle w:val="828"/>
        <w:ind w:firstLine="600"/>
        <w:spacing w:line="500" w:lineRule="exact"/>
        <w:rPr>
          <w:rFonts w:hint="eastAsia" w:ascii="宋体" w:hAnsi="宋体"/>
          <w:sz w:val="24"/>
          <w:highlight w:val="none"/>
        </w:rPr>
      </w:pPr>
      <w:r>
        <w:rPr>
          <w:rFonts w:hint="eastAsia" w:ascii="宋体" w:hAnsi="宋体"/>
          <w:bCs/>
          <w:sz w:val="24"/>
          <w:highlight w:val="none"/>
        </w:rPr>
        <w:t xml:space="preserve">3</w:t>
      </w:r>
      <w:r>
        <w:rPr>
          <w:rFonts w:ascii="宋体" w:hAnsi="宋体"/>
          <w:bCs/>
          <w:sz w:val="24"/>
          <w:highlight w:val="none"/>
        </w:rPr>
        <w:t xml:space="preserve">1</w:t>
      </w:r>
      <w:r>
        <w:rPr>
          <w:rFonts w:hint="eastAsia" w:ascii="宋体" w:hAnsi="宋体"/>
          <w:sz w:val="24"/>
          <w:highlight w:val="none"/>
        </w:rPr>
        <w:t xml:space="preserve">.l中标人应当在中标通知书发出之日起三十日内，按照招标文件确定的事项与采购人签订政府采购合同。</w:t>
      </w:r>
      <w:r>
        <w:rPr>
          <w:rFonts w:hint="eastAsia" w:ascii="宋体" w:hAnsi="宋体"/>
          <w:sz w:val="24"/>
          <w:highlight w:val="none"/>
        </w:rPr>
      </w:r>
      <w:r/>
    </w:p>
    <w:p>
      <w:pPr>
        <w:pStyle w:val="828"/>
        <w:ind w:firstLine="600"/>
        <w:spacing w:line="500" w:lineRule="exact"/>
        <w:rPr>
          <w:rFonts w:hint="eastAsia"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1</w:t>
      </w:r>
      <w:r>
        <w:rPr>
          <w:rFonts w:hint="eastAsia" w:ascii="宋体" w:hAnsi="宋体"/>
          <w:sz w:val="24"/>
          <w:highlight w:val="none"/>
        </w:rPr>
        <w:t xml:space="preserve">.2</w:t>
      </w:r>
      <w:r>
        <w:rPr>
          <w:rFonts w:hint="eastAsia" w:ascii="宋体" w:hAnsi="宋体"/>
          <w:b/>
          <w:sz w:val="24"/>
          <w:highlight w:val="none"/>
        </w:rPr>
        <w:t xml:space="preserve"> </w:t>
      </w:r>
      <w:r>
        <w:rPr>
          <w:rFonts w:hint="eastAsia" w:ascii="宋体" w:hAnsi="宋体"/>
          <w:sz w:val="24"/>
          <w:highlight w:val="none"/>
        </w:rPr>
        <w:t xml:space="preserve">招标文件、中标人的投标文件及招标过程中有关澄清、承诺文件均应作为合同附件。</w:t>
      </w:r>
      <w:r>
        <w:rPr>
          <w:rFonts w:hint="eastAsia" w:ascii="宋体" w:hAnsi="宋体"/>
          <w:sz w:val="24"/>
          <w:highlight w:val="none"/>
        </w:rPr>
      </w:r>
      <w:r/>
    </w:p>
    <w:p>
      <w:pPr>
        <w:pStyle w:val="828"/>
        <w:ind w:firstLine="600"/>
        <w:spacing w:line="500" w:lineRule="exact"/>
        <w:rPr>
          <w:rFonts w:hint="eastAsia" w:ascii="宋体" w:hAnsi="宋体"/>
          <w:sz w:val="24"/>
          <w:highlight w:val="none"/>
        </w:rPr>
      </w:pPr>
      <w:r>
        <w:rPr>
          <w:rFonts w:hint="eastAsia" w:ascii="宋体" w:hAnsi="宋体"/>
          <w:sz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sz w:val="24"/>
          <w:highlight w:val="none"/>
        </w:rPr>
      </w:r>
      <w:r/>
    </w:p>
    <w:p>
      <w:pPr>
        <w:pStyle w:val="828"/>
        <w:ind w:firstLine="600"/>
        <w:keepLines/>
        <w:keepNext/>
        <w:spacing w:line="500" w:lineRule="exact"/>
        <w:rPr>
          <w:rFonts w:hint="eastAsia" w:ascii="黑体" w:hAnsi="宋体" w:eastAsia="黑体"/>
          <w:bCs/>
          <w:sz w:val="30"/>
          <w:szCs w:val="30"/>
          <w:highlight w:val="none"/>
        </w:rPr>
        <w:outlineLvl w:val="3"/>
      </w:pPr>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2</w:t>
      </w:r>
      <w:r>
        <w:rPr>
          <w:rFonts w:hint="eastAsia" w:ascii="黑体" w:hAnsi="宋体" w:eastAsia="黑体"/>
          <w:bCs/>
          <w:sz w:val="30"/>
          <w:szCs w:val="30"/>
          <w:highlight w:val="none"/>
        </w:rPr>
        <w:t xml:space="preserve">、货物（包含与货物相关的服务）的追加</w:t>
      </w:r>
      <w:r>
        <w:rPr>
          <w:rFonts w:hint="eastAsia" w:ascii="黑体" w:hAnsi="宋体" w:eastAsia="黑体"/>
          <w:bCs/>
          <w:sz w:val="30"/>
          <w:szCs w:val="30"/>
          <w:highlight w:val="none"/>
        </w:rPr>
      </w:r>
      <w:r/>
    </w:p>
    <w:p>
      <w:pPr>
        <w:pStyle w:val="828"/>
        <w:ind w:firstLine="480"/>
        <w:spacing w:line="500" w:lineRule="exact"/>
        <w:rPr>
          <w:rFonts w:hint="eastAsia" w:ascii="宋体" w:hAnsi="宋体"/>
          <w:sz w:val="24"/>
          <w:highlight w:val="none"/>
        </w:rPr>
      </w:pPr>
      <w:r>
        <w:rPr>
          <w:rFonts w:hint="eastAsia" w:ascii="宋体" w:hAnsi="宋体"/>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sz w:val="24"/>
          <w:highlight w:val="none"/>
        </w:rPr>
      </w:r>
      <w:r/>
    </w:p>
    <w:p>
      <w:pPr>
        <w:pStyle w:val="908"/>
        <w:ind w:firstLine="600"/>
        <w:spacing w:line="500" w:lineRule="exact"/>
        <w:rPr>
          <w:rFonts w:ascii="黑体" w:hAnsi="宋体" w:eastAsia="黑体" w:cs="Times New Roman"/>
          <w:bCs/>
          <w:color w:val="000000"/>
          <w:sz w:val="30"/>
          <w:szCs w:val="30"/>
          <w:highlight w:val="none"/>
        </w:rPr>
      </w:pPr>
      <w:r/>
      <w:bookmarkEnd w:id="236"/>
      <w:r/>
      <w:bookmarkEnd w:id="237"/>
      <w:r/>
      <w:bookmarkEnd w:id="238"/>
      <w:r>
        <w:rPr>
          <w:rFonts w:ascii="黑体" w:hAnsi="宋体" w:eastAsia="黑体" w:cs="Times New Roman"/>
          <w:bCs/>
          <w:color w:val="000000"/>
          <w:sz w:val="30"/>
          <w:szCs w:val="30"/>
          <w:highlight w:val="none"/>
        </w:rPr>
        <w:t xml:space="preserve">33</w:t>
      </w:r>
      <w:r>
        <w:rPr>
          <w:rFonts w:hint="eastAsia" w:ascii="黑体" w:hAnsi="宋体" w:eastAsia="黑体" w:cs="Times New Roman"/>
          <w:bCs/>
          <w:color w:val="000000"/>
          <w:sz w:val="30"/>
          <w:szCs w:val="30"/>
          <w:highlight w:val="none"/>
        </w:rPr>
        <w:t xml:space="preserve">、政府采购政策：</w:t>
      </w:r>
      <w:r>
        <w:rPr>
          <w:rFonts w:ascii="黑体" w:hAnsi="宋体" w:eastAsia="黑体" w:cs="Times New Roman"/>
          <w:bCs/>
          <w:color w:val="000000"/>
          <w:sz w:val="30"/>
          <w:szCs w:val="30"/>
          <w:highlight w:val="none"/>
        </w:rPr>
      </w:r>
      <w:r/>
    </w:p>
    <w:p>
      <w:pPr>
        <w:pStyle w:val="828"/>
        <w:ind w:firstLine="482"/>
        <w:jc w:val="left"/>
        <w:spacing w:line="500" w:lineRule="exact"/>
        <w:tabs>
          <w:tab w:val="left" w:pos="1080" w:leader="none"/>
          <w:tab w:val="left" w:pos="1589" w:leader="none"/>
          <w:tab w:val="left" w:pos="2014" w:leader="none"/>
        </w:tabs>
        <w:rPr>
          <w:rFonts w:ascii="宋体" w:hAnsi="宋体"/>
          <w:b/>
          <w:bCs/>
          <w:sz w:val="24"/>
          <w:highlight w:val="none"/>
        </w:rPr>
      </w:pPr>
      <w:r>
        <w:rPr>
          <w:rFonts w:hint="eastAsia" w:ascii="宋体" w:hAnsi="宋体"/>
          <w:b/>
          <w:bCs/>
          <w:sz w:val="24"/>
          <w:highlight w:val="none"/>
        </w:rPr>
        <w:t xml:space="preserve">3</w:t>
      </w:r>
      <w:r>
        <w:rPr>
          <w:rFonts w:ascii="宋体" w:hAnsi="宋体"/>
          <w:b/>
          <w:bCs/>
          <w:sz w:val="24"/>
          <w:highlight w:val="none"/>
        </w:rPr>
        <w:t xml:space="preserve">3.1进口产品</w:t>
      </w:r>
      <w:r>
        <w:rPr>
          <w:rFonts w:hint="eastAsia" w:ascii="宋体" w:hAnsi="宋体"/>
          <w:b/>
          <w:bCs/>
          <w:sz w:val="24"/>
          <w:highlight w:val="none"/>
        </w:rPr>
        <w:t xml:space="preserve">：</w:t>
      </w:r>
      <w:r>
        <w:rPr>
          <w:rFonts w:ascii="宋体" w:hAnsi="宋体"/>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b/>
          <w:bCs/>
          <w:sz w:val="24"/>
          <w:highlight w:val="none"/>
        </w:rPr>
      </w:r>
      <w:r/>
    </w:p>
    <w:p>
      <w:pPr>
        <w:pStyle w:val="828"/>
        <w:ind w:firstLine="482"/>
        <w:jc w:val="left"/>
        <w:spacing w:line="500" w:lineRule="exact"/>
        <w:tabs>
          <w:tab w:val="left" w:pos="1080" w:leader="none"/>
          <w:tab w:val="left" w:pos="1589" w:leader="none"/>
          <w:tab w:val="left" w:pos="2014" w:leader="none"/>
        </w:tabs>
        <w:rPr>
          <w:rFonts w:ascii="宋体" w:hAnsi="宋体"/>
          <w:b/>
          <w:bCs/>
          <w:sz w:val="24"/>
          <w:highlight w:val="none"/>
        </w:rPr>
      </w:pPr>
      <w:r>
        <w:rPr>
          <w:rFonts w:hint="eastAsia" w:ascii="宋体" w:hAnsi="宋体"/>
          <w:b/>
          <w:bCs/>
          <w:sz w:val="24"/>
          <w:highlight w:val="none"/>
        </w:rPr>
        <w:t xml:space="preserve">3</w:t>
      </w:r>
      <w:r>
        <w:rPr>
          <w:rFonts w:ascii="宋体" w:hAnsi="宋体"/>
          <w:b/>
          <w:bCs/>
          <w:sz w:val="24"/>
          <w:highlight w:val="none"/>
        </w:rPr>
        <w:t xml:space="preserve">3.2政府采购节能产品、环境标志产品</w:t>
      </w:r>
      <w:r>
        <w:rPr>
          <w:rFonts w:ascii="宋体" w:hAnsi="宋体"/>
          <w:b/>
          <w:bCs/>
          <w:sz w:val="24"/>
          <w:highlight w:val="none"/>
        </w:rPr>
      </w:r>
      <w:r/>
    </w:p>
    <w:p>
      <w:pPr>
        <w:pStyle w:val="828"/>
        <w:ind w:firstLine="480"/>
        <w:jc w:val="left"/>
        <w:spacing w:line="500" w:lineRule="exact"/>
        <w:tabs>
          <w:tab w:val="left" w:pos="1980" w:leader="none"/>
        </w:tabs>
        <w:rPr>
          <w:sz w:val="24"/>
          <w:highlight w:val="none"/>
        </w:rPr>
      </w:pPr>
      <w:r>
        <w:rPr>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highlight w:val="none"/>
        </w:rPr>
      </w:r>
      <w:r/>
    </w:p>
    <w:p>
      <w:pPr>
        <w:pStyle w:val="828"/>
        <w:ind w:firstLine="480"/>
        <w:jc w:val="left"/>
        <w:spacing w:line="500" w:lineRule="exact"/>
        <w:tabs>
          <w:tab w:val="left" w:pos="1980" w:leader="none"/>
        </w:tabs>
        <w:rPr>
          <w:sz w:val="24"/>
          <w:highlight w:val="none"/>
        </w:rPr>
      </w:pPr>
      <w:r>
        <w:rPr>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highlight w:val="none"/>
        </w:rPr>
      </w:r>
      <w:r/>
    </w:p>
    <w:p>
      <w:pPr>
        <w:pStyle w:val="828"/>
        <w:ind w:firstLine="482"/>
        <w:jc w:val="left"/>
        <w:spacing w:line="500" w:lineRule="exact"/>
        <w:tabs>
          <w:tab w:val="left" w:pos="1980" w:leader="none"/>
        </w:tabs>
        <w:rPr>
          <w:b/>
          <w:sz w:val="24"/>
          <w:highlight w:val="none"/>
        </w:rPr>
      </w:pPr>
      <w:r>
        <w:rPr>
          <w:b/>
          <w:sz w:val="24"/>
          <w:highlight w:val="none"/>
        </w:rPr>
        <w:t xml:space="preserve">33.2.3</w:t>
      </w:r>
      <w:r>
        <w:rPr>
          <w:rFonts w:hint="eastAsia"/>
          <w:b/>
          <w:sz w:val="24"/>
          <w:highlight w:val="none"/>
        </w:rPr>
        <w:t xml:space="preserve">、</w:t>
      </w:r>
      <w:r>
        <w:rPr>
          <w:b/>
          <w:sz w:val="24"/>
          <w:highlight w:val="none"/>
        </w:rPr>
        <w:t xml:space="preserve">如本项目采购产品属于实施政府强制采购品目清单范围的节能产品，则投标人所报产品必须获得国家确定的认证机构出具的、处于有效期之内的节能产品认证证书，</w:t>
      </w:r>
      <w:r>
        <w:rPr>
          <w:b/>
          <w:sz w:val="24"/>
          <w:highlight w:val="none"/>
        </w:rPr>
        <w:t xml:space="preserve">否则投标无效</w:t>
      </w:r>
      <w:r>
        <w:rPr>
          <w:b/>
          <w:sz w:val="24"/>
          <w:highlight w:val="none"/>
        </w:rPr>
        <w:t xml:space="preserve">；</w:t>
      </w:r>
      <w:r>
        <w:rPr>
          <w:b/>
          <w:sz w:val="24"/>
          <w:highlight w:val="none"/>
        </w:rPr>
      </w:r>
      <w:r/>
    </w:p>
    <w:p>
      <w:pPr>
        <w:pStyle w:val="828"/>
        <w:ind w:firstLine="480"/>
        <w:jc w:val="left"/>
        <w:spacing w:line="500" w:lineRule="exact"/>
        <w:tabs>
          <w:tab w:val="left" w:pos="1980" w:leader="none"/>
        </w:tabs>
        <w:rPr>
          <w:rFonts w:hint="eastAsia"/>
          <w:sz w:val="24"/>
          <w:highlight w:val="none"/>
        </w:rPr>
      </w:pPr>
      <w:r>
        <w:rPr>
          <w:sz w:val="24"/>
          <w:highlight w:val="none"/>
        </w:rPr>
        <w:t xml:space="preserve">33.2.</w:t>
      </w:r>
      <w:r>
        <w:rPr>
          <w:rFonts w:hint="eastAsia"/>
          <w:sz w:val="24"/>
          <w:highlight w:val="none"/>
        </w:rPr>
        <w:t xml:space="preserve">4</w:t>
      </w:r>
      <w:r>
        <w:rPr>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sz w:val="24"/>
          <w:highlight w:val="none"/>
        </w:rPr>
      </w:r>
      <w:r/>
    </w:p>
    <w:p>
      <w:pPr>
        <w:pStyle w:val="828"/>
        <w:ind w:firstLine="482"/>
        <w:jc w:val="left"/>
        <w:spacing w:line="500" w:lineRule="exact"/>
        <w:tabs>
          <w:tab w:val="left" w:pos="1980" w:leader="none"/>
          <w:tab w:val="left" w:pos="2014" w:leader="none"/>
        </w:tabs>
        <w:rPr>
          <w:rFonts w:ascii="宋体" w:hAnsi="宋体"/>
          <w:b/>
          <w:bCs/>
          <w:sz w:val="24"/>
          <w:highlight w:val="none"/>
        </w:rPr>
      </w:pPr>
      <w:r>
        <w:rPr>
          <w:rFonts w:hint="eastAsia" w:ascii="宋体" w:hAnsi="宋体"/>
          <w:b/>
          <w:bCs/>
          <w:sz w:val="24"/>
          <w:highlight w:val="none"/>
        </w:rPr>
        <w:t xml:space="preserve">3</w:t>
      </w:r>
      <w:r>
        <w:rPr>
          <w:rFonts w:ascii="宋体" w:hAnsi="宋体"/>
          <w:b/>
          <w:bCs/>
          <w:sz w:val="24"/>
          <w:highlight w:val="none"/>
        </w:rPr>
        <w:t xml:space="preserve">3.3商品包装政府采购需求标准</w:t>
      </w:r>
      <w:r>
        <w:rPr>
          <w:rFonts w:hint="eastAsia" w:ascii="宋体" w:hAnsi="宋体"/>
          <w:b/>
          <w:bCs/>
          <w:sz w:val="24"/>
          <w:highlight w:val="none"/>
        </w:rPr>
        <w:t xml:space="preserve">、</w:t>
      </w:r>
      <w:r>
        <w:rPr>
          <w:rFonts w:ascii="宋体" w:hAnsi="宋体"/>
          <w:b/>
          <w:bCs/>
          <w:sz w:val="24"/>
          <w:highlight w:val="none"/>
        </w:rPr>
        <w:t xml:space="preserve">快递包装政府采购需求标准</w:t>
      </w:r>
      <w:r>
        <w:rPr>
          <w:rFonts w:hint="eastAsia" w:ascii="宋体" w:hAnsi="宋体"/>
          <w:b/>
          <w:bCs/>
          <w:sz w:val="24"/>
          <w:highlight w:val="none"/>
        </w:rPr>
        <w:t xml:space="preserve">：</w:t>
      </w: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b/>
          <w:bCs/>
          <w:sz w:val="24"/>
          <w:highlight w:val="none"/>
        </w:rPr>
      </w:r>
      <w:r/>
    </w:p>
    <w:p>
      <w:pPr>
        <w:pStyle w:val="828"/>
        <w:ind w:firstLine="482"/>
        <w:jc w:val="left"/>
        <w:spacing w:line="500" w:lineRule="exact"/>
        <w:tabs>
          <w:tab w:val="left" w:pos="1080" w:leader="none"/>
          <w:tab w:val="left" w:pos="1589" w:leader="none"/>
          <w:tab w:val="left" w:pos="2014" w:leader="none"/>
        </w:tabs>
        <w:rPr>
          <w:rFonts w:ascii="宋体" w:hAnsi="宋体"/>
          <w:b/>
          <w:bCs/>
          <w:sz w:val="24"/>
          <w:highlight w:val="none"/>
        </w:rPr>
      </w:pPr>
      <w:r>
        <w:rPr>
          <w:rFonts w:hint="eastAsia" w:ascii="宋体" w:hAnsi="宋体"/>
          <w:b/>
          <w:bCs/>
          <w:sz w:val="24"/>
          <w:highlight w:val="none"/>
        </w:rPr>
        <w:t xml:space="preserve">3</w:t>
      </w:r>
      <w:r>
        <w:rPr>
          <w:rFonts w:ascii="宋体" w:hAnsi="宋体"/>
          <w:b/>
          <w:bCs/>
          <w:sz w:val="24"/>
          <w:highlight w:val="none"/>
        </w:rPr>
        <w:t xml:space="preserve">3.4支持乡村产业振兴管理</w:t>
      </w:r>
      <w:r>
        <w:rPr>
          <w:rFonts w:hint="eastAsia" w:ascii="宋体" w:hAnsi="宋体"/>
          <w:b/>
          <w:bCs/>
          <w:sz w:val="24"/>
          <w:highlight w:val="none"/>
        </w:rPr>
        <w:t xml:space="preserve">：</w:t>
      </w:r>
      <w:r>
        <w:rPr>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b/>
          <w:bCs/>
          <w:sz w:val="24"/>
          <w:highlight w:val="none"/>
        </w:rPr>
      </w:r>
      <w:r/>
    </w:p>
    <w:p>
      <w:pPr>
        <w:pStyle w:val="828"/>
        <w:ind w:firstLine="482"/>
        <w:jc w:val="left"/>
        <w:spacing w:line="500" w:lineRule="exact"/>
        <w:tabs>
          <w:tab w:val="left" w:pos="1080" w:leader="none"/>
          <w:tab w:val="left" w:pos="1589" w:leader="none"/>
          <w:tab w:val="left" w:pos="2014" w:leader="none"/>
        </w:tabs>
        <w:rPr>
          <w:rFonts w:ascii="宋体" w:hAnsi="宋体"/>
          <w:b/>
          <w:bCs/>
          <w:sz w:val="24"/>
          <w:highlight w:val="none"/>
        </w:rPr>
      </w:pPr>
      <w:r>
        <w:rPr>
          <w:rFonts w:hint="eastAsia" w:ascii="宋体" w:hAnsi="宋体"/>
          <w:b/>
          <w:bCs/>
          <w:sz w:val="24"/>
          <w:highlight w:val="none"/>
        </w:rPr>
        <w:t xml:space="preserve">3</w:t>
      </w:r>
      <w:r>
        <w:rPr>
          <w:rFonts w:ascii="宋体" w:hAnsi="宋体"/>
          <w:b/>
          <w:bCs/>
          <w:sz w:val="24"/>
          <w:highlight w:val="none"/>
        </w:rPr>
        <w:t xml:space="preserve">3.5正版软件</w:t>
      </w:r>
      <w:r>
        <w:rPr>
          <w:rFonts w:ascii="宋体" w:hAnsi="宋体"/>
          <w:b/>
          <w:bCs/>
          <w:sz w:val="24"/>
          <w:highlight w:val="none"/>
        </w:rPr>
      </w:r>
      <w:r/>
    </w:p>
    <w:p>
      <w:pPr>
        <w:pStyle w:val="828"/>
        <w:ind w:firstLine="480"/>
        <w:jc w:val="left"/>
        <w:spacing w:line="500" w:lineRule="exact"/>
        <w:tabs>
          <w:tab w:val="left" w:pos="1980" w:leader="none"/>
        </w:tabs>
        <w:rPr>
          <w:sz w:val="24"/>
          <w:highlight w:val="none"/>
        </w:rPr>
      </w:pPr>
      <w:r>
        <w:rPr>
          <w:sz w:val="24"/>
          <w:highlight w:val="none"/>
        </w:rPr>
        <w:t xml:space="preserve">33.5.1依据《财政部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highlight w:val="none"/>
        </w:rPr>
        <w:t xml:space="preserve">否则</w:t>
      </w:r>
      <w:r>
        <w:rPr>
          <w:b/>
          <w:sz w:val="24"/>
          <w:highlight w:val="none"/>
        </w:rPr>
        <w:t xml:space="preserve">投标无效</w:t>
      </w:r>
      <w:r>
        <w:rPr>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highlight w:val="none"/>
        </w:rPr>
      </w:r>
      <w:r/>
    </w:p>
    <w:p>
      <w:pPr>
        <w:pStyle w:val="828"/>
        <w:ind w:firstLine="480"/>
        <w:jc w:val="left"/>
        <w:spacing w:line="500" w:lineRule="exact"/>
        <w:tabs>
          <w:tab w:val="left" w:pos="1980" w:leader="none"/>
        </w:tabs>
        <w:rPr>
          <w:sz w:val="24"/>
          <w:highlight w:val="none"/>
        </w:rPr>
      </w:pPr>
      <w:r>
        <w:rPr>
          <w:sz w:val="24"/>
          <w:highlight w:val="none"/>
        </w:rPr>
        <w:t xml:space="preserve">33.5.</w:t>
      </w:r>
      <w:r>
        <w:rPr>
          <w:rFonts w:hint="eastAsia"/>
          <w:sz w:val="24"/>
          <w:highlight w:val="none"/>
        </w:rPr>
        <w:t xml:space="preserve">2</w:t>
      </w: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highlight w:val="none"/>
        </w:rPr>
      </w:r>
      <w:r/>
    </w:p>
    <w:p>
      <w:pPr>
        <w:pStyle w:val="828"/>
        <w:ind w:firstLine="482"/>
        <w:jc w:val="left"/>
        <w:spacing w:line="500" w:lineRule="exact"/>
        <w:tabs>
          <w:tab w:val="left" w:pos="1080" w:leader="none"/>
          <w:tab w:val="left" w:pos="1589" w:leader="none"/>
          <w:tab w:val="left" w:pos="2014" w:leader="none"/>
        </w:tabs>
        <w:rPr>
          <w:rFonts w:ascii="宋体" w:hAnsi="宋体"/>
          <w:b/>
          <w:bCs/>
          <w:sz w:val="24"/>
          <w:highlight w:val="none"/>
        </w:rPr>
      </w:pPr>
      <w:r>
        <w:rPr>
          <w:rFonts w:hint="eastAsia" w:ascii="宋体" w:hAnsi="宋体"/>
          <w:b/>
          <w:bCs/>
          <w:sz w:val="24"/>
          <w:highlight w:val="none"/>
        </w:rPr>
        <w:t xml:space="preserve">3</w:t>
      </w:r>
      <w:r>
        <w:rPr>
          <w:rFonts w:ascii="宋体" w:hAnsi="宋体"/>
          <w:b/>
          <w:bCs/>
          <w:sz w:val="24"/>
          <w:highlight w:val="none"/>
        </w:rPr>
        <w:t xml:space="preserve">3.6信息安全产品</w:t>
      </w:r>
      <w:r>
        <w:rPr>
          <w:rFonts w:hint="eastAsia" w:ascii="宋体" w:hAnsi="宋体"/>
          <w:b/>
          <w:bCs/>
          <w:sz w:val="24"/>
          <w:highlight w:val="none"/>
        </w:rPr>
        <w:t xml:space="preserve">：</w:t>
      </w:r>
      <w:r>
        <w:rPr>
          <w:rFonts w:hint="eastAsia"/>
          <w:sz w:val="24"/>
          <w:highlight w:val="none"/>
        </w:rPr>
        <w:t xml:space="preserve">具体详见国家互联网信息办公室、工业和信息化部、公安部、财政部和国家认证认可监督管理委员会关于调整网络安全专用产品安全管理有关事项的公告 （2023年第1号）</w:t>
      </w:r>
      <w:r>
        <w:rPr>
          <w:rFonts w:ascii="宋体" w:hAnsi="宋体"/>
          <w:b/>
          <w:bCs/>
          <w:sz w:val="24"/>
          <w:highlight w:val="none"/>
        </w:rPr>
      </w:r>
      <w:r/>
    </w:p>
    <w:p>
      <w:pPr>
        <w:pStyle w:val="828"/>
        <w:ind w:firstLine="482"/>
        <w:jc w:val="left"/>
        <w:spacing w:line="500" w:lineRule="exact"/>
        <w:tabs>
          <w:tab w:val="left" w:pos="1980" w:leader="none"/>
          <w:tab w:val="left" w:pos="2014" w:leader="none"/>
        </w:tabs>
        <w:rPr>
          <w:rFonts w:ascii="宋体" w:hAnsi="宋体"/>
          <w:b/>
          <w:bCs/>
          <w:sz w:val="24"/>
          <w:highlight w:val="none"/>
        </w:rPr>
      </w:pPr>
      <w:r>
        <w:rPr>
          <w:rFonts w:hint="eastAsia" w:ascii="宋体" w:hAnsi="宋体"/>
          <w:b/>
          <w:bCs/>
          <w:sz w:val="24"/>
          <w:highlight w:val="none"/>
        </w:rPr>
        <w:t xml:space="preserve">3</w:t>
      </w:r>
      <w:r>
        <w:rPr>
          <w:rFonts w:ascii="宋体" w:hAnsi="宋体"/>
          <w:b/>
          <w:bCs/>
          <w:sz w:val="24"/>
          <w:highlight w:val="none"/>
        </w:rPr>
        <w:t xml:space="preserve">3.7</w:t>
      </w:r>
      <w:r>
        <w:rPr>
          <w:rFonts w:hint="eastAsia" w:ascii="宋体" w:hAnsi="宋体"/>
          <w:b/>
          <w:bCs/>
          <w:sz w:val="24"/>
          <w:highlight w:val="none"/>
        </w:rPr>
        <w:t xml:space="preserve">政府采购创新产品政策：</w:t>
      </w:r>
      <w:r>
        <w:rPr>
          <w:rFonts w:hint="eastAsia"/>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b/>
          <w:bCs/>
          <w:sz w:val="24"/>
          <w:highlight w:val="none"/>
        </w:rPr>
      </w:r>
      <w:r/>
    </w:p>
    <w:p>
      <w:pPr>
        <w:pStyle w:val="908"/>
        <w:ind w:firstLine="482"/>
        <w:spacing w:line="500" w:lineRule="exact"/>
        <w:rPr>
          <w:rFonts w:hint="eastAsia" w:ascii="宋体" w:hAnsi="宋体" w:cs="Times New Roman"/>
          <w:b/>
          <w:bCs/>
          <w:color w:val="000000"/>
          <w:highlight w:val="none"/>
        </w:rPr>
      </w:pPr>
      <w:r>
        <w:rPr>
          <w:rFonts w:hint="eastAsia" w:ascii="宋体" w:hAnsi="宋体" w:cs="Times New Roman"/>
          <w:b/>
          <w:bCs/>
          <w:color w:val="000000"/>
          <w:highlight w:val="none"/>
        </w:rPr>
        <w:t xml:space="preserve">3</w:t>
      </w:r>
      <w:r>
        <w:rPr>
          <w:rFonts w:ascii="宋体" w:hAnsi="宋体" w:cs="Times New Roman"/>
          <w:b/>
          <w:bCs/>
          <w:color w:val="000000"/>
          <w:highlight w:val="none"/>
        </w:rPr>
        <w:t xml:space="preserve">3.8</w:t>
      </w:r>
      <w:r>
        <w:rPr>
          <w:rFonts w:hint="eastAsia" w:ascii="宋体" w:hAnsi="宋体" w:cs="Times New Roman"/>
          <w:b/>
          <w:bCs/>
          <w:color w:val="000000"/>
          <w:highlight w:val="none"/>
        </w:rPr>
        <w:t xml:space="preserve">绿色数据中心政策：</w:t>
      </w:r>
      <w:r>
        <w:rPr>
          <w:rFonts w:hint="eastAsia" w:ascii="Times New Roman" w:hAnsi="Times New Roman" w:cs="Times New Roman"/>
          <w:color w:val="000000"/>
          <w:highlight w:val="none"/>
        </w:rPr>
        <w:t xml:space="preserve">具体要求详见财政部生态环境部工业和信息化部关于印发《绿色数据中心政府采购需求标准（试行）》的通知【</w:t>
      </w:r>
      <w:bookmarkStart w:id="239" w:name="sendNo"/>
      <w:r>
        <w:rPr>
          <w:rFonts w:hint="eastAsia" w:ascii="Times New Roman" w:hAnsi="Times New Roman" w:cs="Times New Roman"/>
          <w:color w:val="000000"/>
          <w:highlight w:val="none"/>
        </w:rPr>
        <w:t xml:space="preserve">财库〔</w:t>
      </w:r>
      <w:r>
        <w:rPr>
          <w:rFonts w:ascii="Times New Roman" w:hAnsi="Times New Roman" w:cs="Times New Roman"/>
          <w:color w:val="000000"/>
          <w:highlight w:val="none"/>
        </w:rPr>
        <w:t xml:space="preserve">2023</w:t>
      </w:r>
      <w:r>
        <w:rPr>
          <w:rFonts w:hint="eastAsia" w:ascii="Times New Roman" w:hAnsi="Times New Roman" w:cs="Times New Roman"/>
          <w:color w:val="000000"/>
          <w:highlight w:val="none"/>
        </w:rPr>
        <w:t xml:space="preserve">〕</w:t>
      </w:r>
      <w:r>
        <w:rPr>
          <w:rFonts w:ascii="Times New Roman" w:hAnsi="Times New Roman" w:cs="Times New Roman"/>
          <w:color w:val="000000"/>
          <w:highlight w:val="none"/>
        </w:rPr>
        <w:t xml:space="preserve">7</w:t>
      </w:r>
      <w:r>
        <w:rPr>
          <w:rFonts w:hint="eastAsia" w:ascii="Times New Roman" w:hAnsi="Times New Roman" w:cs="Times New Roman"/>
          <w:color w:val="000000"/>
          <w:highlight w:val="none"/>
        </w:rPr>
        <w:t xml:space="preserve">号</w:t>
      </w:r>
      <w:bookmarkEnd w:id="239"/>
      <w:r>
        <w:rPr>
          <w:rFonts w:hint="eastAsia" w:ascii="Times New Roman" w:hAnsi="Times New Roman" w:cs="Times New Roman"/>
          <w:color w:val="000000"/>
          <w:highlight w:val="none"/>
        </w:rPr>
        <w:t xml:space="preserve">】</w:t>
      </w:r>
      <w:r>
        <w:rPr>
          <w:rFonts w:hint="eastAsia" w:ascii="宋体" w:hAnsi="宋体" w:cs="Times New Roman"/>
          <w:b/>
          <w:bCs/>
          <w:color w:val="000000"/>
          <w:highlight w:val="none"/>
        </w:rPr>
      </w:r>
      <w:r/>
    </w:p>
    <w:p>
      <w:pPr>
        <w:pStyle w:val="828"/>
        <w:ind w:firstLine="420"/>
        <w:rPr>
          <w:rFonts w:hint="eastAsia"/>
          <w:szCs w:val="21"/>
          <w:highlight w:val="none"/>
        </w:rPr>
      </w:pPr>
      <w:r>
        <w:rPr>
          <w:rFonts w:hint="eastAsia"/>
          <w:szCs w:val="21"/>
          <w:highlight w:val="none"/>
        </w:rPr>
      </w:r>
      <w:r/>
    </w:p>
    <w:p>
      <w:pPr>
        <w:pStyle w:val="908"/>
        <w:rPr>
          <w:rFonts w:hint="eastAsia"/>
          <w:color w:val="000000"/>
          <w:highlight w:val="none"/>
        </w:rPr>
      </w:pPr>
      <w:r>
        <w:rPr>
          <w:rFonts w:hint="eastAsia"/>
          <w:color w:val="000000"/>
          <w:highlight w:val="none"/>
        </w:rPr>
      </w:r>
      <w:r/>
    </w:p>
    <w:p>
      <w:pPr>
        <w:pStyle w:val="828"/>
        <w:jc w:val="center"/>
        <w:spacing w:line="360" w:lineRule="auto"/>
        <w:rPr>
          <w:rFonts w:hint="eastAsia"/>
          <w:b/>
          <w:sz w:val="36"/>
          <w:szCs w:val="36"/>
          <w:highlight w:val="none"/>
        </w:rPr>
        <w:outlineLvl w:val="0"/>
      </w:pPr>
      <w:r>
        <w:rPr>
          <w:b/>
          <w:sz w:val="36"/>
          <w:szCs w:val="36"/>
          <w:highlight w:val="none"/>
        </w:rPr>
        <w:br w:type="page" w:clear="all"/>
      </w:r>
      <w:r>
        <w:rPr>
          <w:b/>
          <w:sz w:val="36"/>
          <w:szCs w:val="36"/>
          <w:highlight w:val="none"/>
        </w:rPr>
        <w:t xml:space="preserve">第三章  </w:t>
      </w:r>
      <w:bookmarkEnd w:id="108"/>
      <w:r/>
      <w:bookmarkEnd w:id="109"/>
      <w:r/>
      <w:bookmarkEnd w:id="110"/>
      <w:r/>
      <w:bookmarkEnd w:id="111"/>
      <w:r/>
      <w:bookmarkEnd w:id="112"/>
      <w:r/>
      <w:bookmarkEnd w:id="114"/>
      <w:r/>
      <w:bookmarkEnd w:id="115"/>
      <w:r/>
      <w:bookmarkEnd w:id="116"/>
      <w:r/>
      <w:bookmarkEnd w:id="117"/>
      <w:r/>
      <w:bookmarkEnd w:id="118"/>
      <w:r/>
      <w:bookmarkEnd w:id="119"/>
      <w:r/>
      <w:bookmarkEnd w:id="120"/>
      <w:r/>
      <w:bookmarkEnd w:id="121"/>
      <w:r>
        <w:rPr>
          <w:b/>
          <w:sz w:val="36"/>
          <w:szCs w:val="36"/>
          <w:highlight w:val="none"/>
        </w:rPr>
        <w:t xml:space="preserve">资格审查</w:t>
      </w:r>
      <w:bookmarkEnd w:id="113"/>
      <w:r/>
      <w:bookmarkStart w:id="240" w:name="_Toc487900382"/>
      <w:r>
        <w:rPr>
          <w:rFonts w:hint="eastAsia"/>
          <w:b/>
          <w:sz w:val="36"/>
          <w:szCs w:val="36"/>
          <w:highlight w:val="none"/>
        </w:rPr>
      </w:r>
      <w:r/>
    </w:p>
    <w:p>
      <w:pPr>
        <w:pStyle w:val="828"/>
        <w:ind w:firstLine="2891"/>
        <w:spacing w:line="360" w:lineRule="auto"/>
        <w:tabs>
          <w:tab w:val="left" w:pos="360" w:leader="none"/>
          <w:tab w:val="left" w:pos="900" w:leader="none"/>
        </w:tabs>
        <w:rPr>
          <w:b/>
          <w:sz w:val="32"/>
          <w:szCs w:val="32"/>
          <w:highlight w:val="none"/>
        </w:rPr>
        <w:outlineLvl w:val="1"/>
      </w:pPr>
      <w:r/>
      <w:bookmarkStart w:id="241" w:name="_Toc99301422"/>
      <w:r>
        <w:rPr>
          <w:rFonts w:hint="eastAsia"/>
          <w:b/>
          <w:sz w:val="32"/>
          <w:szCs w:val="32"/>
          <w:highlight w:val="none"/>
        </w:rPr>
        <w:t xml:space="preserve">第一节 </w:t>
      </w:r>
      <w:r>
        <w:rPr>
          <w:b/>
          <w:sz w:val="32"/>
          <w:szCs w:val="32"/>
          <w:highlight w:val="none"/>
        </w:rPr>
        <w:t xml:space="preserve">资格审查程序</w:t>
      </w:r>
      <w:bookmarkEnd w:id="241"/>
      <w:r>
        <w:rPr>
          <w:b/>
          <w:sz w:val="32"/>
          <w:szCs w:val="32"/>
          <w:highlight w:val="none"/>
        </w:rPr>
      </w:r>
      <w:r/>
    </w:p>
    <w:p>
      <w:pPr>
        <w:pStyle w:val="828"/>
        <w:ind w:firstLine="480"/>
        <w:spacing w:line="360" w:lineRule="auto"/>
        <w:tabs>
          <w:tab w:val="left" w:pos="426" w:leader="none"/>
          <w:tab w:val="left" w:pos="851" w:leader="none"/>
        </w:tabs>
        <w:rPr>
          <w:sz w:val="24"/>
          <w:highlight w:val="none"/>
        </w:rPr>
        <w:outlineLvl w:val="1"/>
      </w:pPr>
      <w:r>
        <w:rPr>
          <w:rFonts w:ascii="Symbol" w:hAnsi="Symbol" w:cs="Symbol"/>
          <w:sz w:val="24"/>
          <w:highlight w:val="none"/>
        </w:rPr>
        <w:t xml:space="preserve">一、</w:t>
      </w:r>
      <w:r>
        <w:rPr>
          <w:sz w:val="24"/>
          <w:highlight w:val="none"/>
        </w:rPr>
        <w:t xml:space="preserve">开标结束后，采购人代表将根据《资格审查要求》中的规定，对投标人进行资格审查，并形成资格审查结果。</w:t>
      </w:r>
      <w:r>
        <w:rPr>
          <w:sz w:val="24"/>
          <w:highlight w:val="none"/>
        </w:rPr>
      </w:r>
      <w:r/>
    </w:p>
    <w:p>
      <w:pPr>
        <w:pStyle w:val="828"/>
        <w:ind w:firstLine="480"/>
        <w:spacing w:line="360" w:lineRule="auto"/>
        <w:tabs>
          <w:tab w:val="left" w:pos="426" w:leader="none"/>
          <w:tab w:val="left" w:pos="851" w:leader="none"/>
        </w:tabs>
        <w:rPr>
          <w:sz w:val="24"/>
          <w:highlight w:val="none"/>
        </w:rPr>
        <w:outlineLvl w:val="1"/>
      </w:pPr>
      <w:r>
        <w:rPr>
          <w:rFonts w:ascii="Symbol" w:hAnsi="Symbol" w:cs="Symbol"/>
          <w:sz w:val="24"/>
          <w:highlight w:val="none"/>
        </w:rPr>
        <w:t xml:space="preserve">二、</w:t>
      </w:r>
      <w:r>
        <w:rPr>
          <w:sz w:val="24"/>
          <w:highlight w:val="none"/>
        </w:rPr>
        <w:t xml:space="preserve">《资格审查要求》中对格式有要求的，除招标文件另有规定外，均为“实质性格式”文件。</w:t>
      </w:r>
      <w:r>
        <w:rPr>
          <w:sz w:val="24"/>
          <w:highlight w:val="none"/>
        </w:rPr>
      </w:r>
      <w:r/>
    </w:p>
    <w:p>
      <w:pPr>
        <w:pStyle w:val="828"/>
        <w:ind w:firstLine="480"/>
        <w:spacing w:line="360" w:lineRule="auto"/>
        <w:tabs>
          <w:tab w:val="left" w:pos="426" w:leader="none"/>
          <w:tab w:val="left" w:pos="851" w:leader="none"/>
        </w:tabs>
        <w:rPr>
          <w:sz w:val="24"/>
          <w:highlight w:val="none"/>
        </w:rPr>
        <w:outlineLvl w:val="1"/>
      </w:pPr>
      <w:r>
        <w:rPr>
          <w:rFonts w:ascii="Symbol" w:hAnsi="Symbol" w:cs="Symbol"/>
          <w:sz w:val="24"/>
          <w:highlight w:val="none"/>
        </w:rPr>
        <w:t xml:space="preserve">三、</w:t>
      </w:r>
      <w:r>
        <w:rPr>
          <w:sz w:val="24"/>
          <w:highlight w:val="none"/>
        </w:rPr>
        <w:t xml:space="preserve">投标人《资格证明文件》有任何一项不符合《资格审查要求》的，资格审查不合格，其投标无效。</w:t>
      </w:r>
      <w:r>
        <w:rPr>
          <w:sz w:val="24"/>
          <w:highlight w:val="none"/>
        </w:rPr>
      </w:r>
      <w:r/>
    </w:p>
    <w:p>
      <w:pPr>
        <w:pStyle w:val="828"/>
        <w:ind w:firstLine="480"/>
        <w:spacing w:line="360" w:lineRule="auto"/>
        <w:tabs>
          <w:tab w:val="left" w:pos="426" w:leader="none"/>
          <w:tab w:val="left" w:pos="851" w:leader="none"/>
        </w:tabs>
        <w:rPr>
          <w:sz w:val="24"/>
          <w:highlight w:val="none"/>
        </w:rPr>
        <w:outlineLvl w:val="1"/>
      </w:pPr>
      <w:r>
        <w:rPr>
          <w:rFonts w:ascii="Symbol" w:hAnsi="Symbol" w:cs="Symbol"/>
          <w:sz w:val="24"/>
          <w:highlight w:val="none"/>
        </w:rPr>
        <w:t xml:space="preserve">四、</w:t>
      </w:r>
      <w:r>
        <w:rPr>
          <w:sz w:val="24"/>
          <w:highlight w:val="none"/>
        </w:rPr>
        <w:t xml:space="preserve">资格审查合格的投标人不足3家的，不进行评标。</w:t>
      </w:r>
      <w:r>
        <w:rPr>
          <w:sz w:val="24"/>
          <w:highlight w:val="none"/>
        </w:rPr>
      </w:r>
      <w:r/>
    </w:p>
    <w:p>
      <w:pPr>
        <w:pStyle w:val="828"/>
        <w:ind w:firstLine="2891"/>
        <w:spacing w:line="360" w:lineRule="auto"/>
        <w:tabs>
          <w:tab w:val="left" w:pos="360" w:leader="none"/>
          <w:tab w:val="left" w:pos="900" w:leader="none"/>
        </w:tabs>
        <w:rPr>
          <w:b/>
          <w:sz w:val="32"/>
          <w:szCs w:val="32"/>
          <w:highlight w:val="none"/>
        </w:rPr>
        <w:outlineLvl w:val="1"/>
      </w:pPr>
      <w:r>
        <w:rPr>
          <w:b/>
          <w:sz w:val="32"/>
          <w:szCs w:val="32"/>
          <w:highlight w:val="none"/>
        </w:rPr>
        <w:t xml:space="preserve">第二节</w:t>
      </w:r>
      <w:r>
        <w:rPr>
          <w:rFonts w:hint="eastAsia"/>
          <w:b/>
          <w:sz w:val="32"/>
          <w:szCs w:val="32"/>
          <w:highlight w:val="none"/>
        </w:rPr>
        <w:t xml:space="preserve"> </w:t>
      </w:r>
      <w:r>
        <w:rPr>
          <w:b/>
          <w:sz w:val="32"/>
          <w:szCs w:val="32"/>
          <w:highlight w:val="none"/>
        </w:rPr>
        <w:t xml:space="preserve">资格审查要求</w:t>
      </w:r>
      <w:r>
        <w:rPr>
          <w:b/>
          <w:sz w:val="32"/>
          <w:szCs w:val="32"/>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8"/>
        <w:gridCol w:w="1897"/>
        <w:gridCol w:w="4617"/>
        <w:gridCol w:w="1568"/>
      </w:tblGrid>
      <w:tr>
        <w:trPr>
          <w:cantSplit/>
          <w:trHeight w:val="468"/>
          <w:tblHeader/>
        </w:trPr>
        <w:tc>
          <w:tcPr>
            <w:tcW w:w="454" w:type="dxa"/>
            <w:vAlign w:val="center"/>
            <w:textDirection w:val="lrTb"/>
            <w:noWrap w:val="false"/>
          </w:tcPr>
          <w:p>
            <w:pPr>
              <w:pStyle w:val="828"/>
              <w:jc w:val="center"/>
              <w:tabs>
                <w:tab w:val="left" w:pos="1080" w:leader="none"/>
              </w:tabs>
              <w:rPr>
                <w:b/>
                <w:sz w:val="24"/>
                <w:highlight w:val="none"/>
              </w:rPr>
            </w:pPr>
            <w:r/>
            <w:bookmarkStart w:id="242" w:name="_Hlt487972895"/>
            <w:r/>
            <w:bookmarkEnd w:id="242"/>
            <w:r>
              <w:rPr>
                <w:b/>
                <w:sz w:val="24"/>
                <w:highlight w:val="none"/>
              </w:rPr>
              <w:t xml:space="preserve">序号</w:t>
            </w:r>
            <w:r>
              <w:rPr>
                <w:b/>
                <w:sz w:val="24"/>
                <w:highlight w:val="none"/>
              </w:rPr>
            </w:r>
            <w:r/>
          </w:p>
        </w:tc>
        <w:tc>
          <w:tcPr>
            <w:tcW w:w="1067" w:type="dxa"/>
            <w:vAlign w:val="center"/>
            <w:textDirection w:val="lrTb"/>
            <w:noWrap w:val="false"/>
          </w:tcPr>
          <w:p>
            <w:pPr>
              <w:pStyle w:val="828"/>
              <w:jc w:val="center"/>
              <w:tabs>
                <w:tab w:val="left" w:pos="1080" w:leader="none"/>
              </w:tabs>
              <w:rPr>
                <w:b/>
                <w:sz w:val="24"/>
                <w:highlight w:val="none"/>
              </w:rPr>
            </w:pPr>
            <w:r>
              <w:rPr>
                <w:b/>
                <w:sz w:val="24"/>
                <w:highlight w:val="none"/>
              </w:rPr>
              <w:t xml:space="preserve">审查因素</w:t>
            </w:r>
            <w:r>
              <w:rPr>
                <w:b/>
                <w:sz w:val="24"/>
                <w:highlight w:val="none"/>
              </w:rPr>
            </w:r>
            <w:r/>
          </w:p>
        </w:tc>
        <w:tc>
          <w:tcPr>
            <w:tcW w:w="2597" w:type="dxa"/>
            <w:vAlign w:val="center"/>
            <w:textDirection w:val="lrTb"/>
            <w:noWrap w:val="false"/>
          </w:tcPr>
          <w:p>
            <w:pPr>
              <w:pStyle w:val="828"/>
              <w:jc w:val="center"/>
              <w:tabs>
                <w:tab w:val="left" w:pos="1080" w:leader="none"/>
              </w:tabs>
              <w:rPr>
                <w:b/>
                <w:sz w:val="24"/>
                <w:highlight w:val="none"/>
              </w:rPr>
            </w:pPr>
            <w:r>
              <w:rPr>
                <w:b/>
                <w:sz w:val="24"/>
                <w:highlight w:val="none"/>
              </w:rPr>
              <w:t xml:space="preserve">审查内容</w:t>
            </w:r>
            <w:r>
              <w:rPr>
                <w:b/>
                <w:sz w:val="24"/>
                <w:highlight w:val="none"/>
              </w:rPr>
            </w:r>
            <w:r/>
          </w:p>
        </w:tc>
        <w:tc>
          <w:tcPr>
            <w:tcW w:w="882" w:type="dxa"/>
            <w:vAlign w:val="center"/>
            <w:textDirection w:val="lrTb"/>
            <w:noWrap w:val="false"/>
          </w:tcPr>
          <w:p>
            <w:pPr>
              <w:pStyle w:val="828"/>
              <w:jc w:val="center"/>
              <w:tabs>
                <w:tab w:val="left" w:pos="1080" w:leader="none"/>
              </w:tabs>
              <w:rPr>
                <w:b/>
                <w:sz w:val="24"/>
                <w:highlight w:val="none"/>
              </w:rPr>
            </w:pPr>
            <w:r>
              <w:rPr>
                <w:b/>
                <w:sz w:val="24"/>
                <w:highlight w:val="none"/>
              </w:rPr>
              <w:t xml:space="preserve">格式要求</w:t>
            </w:r>
            <w:r>
              <w:rPr>
                <w:b/>
                <w:sz w:val="24"/>
                <w:highlight w:val="none"/>
              </w:rPr>
            </w:r>
            <w:r/>
          </w:p>
        </w:tc>
      </w:tr>
      <w:tr>
        <w:trPr>
          <w:cantSplit/>
          <w:trHeight w:val="468"/>
        </w:trPr>
        <w:tc>
          <w:tcPr>
            <w:tcW w:w="454" w:type="dxa"/>
            <w:vAlign w:val="center"/>
            <w:textDirection w:val="lrTb"/>
            <w:noWrap w:val="false"/>
          </w:tcPr>
          <w:p>
            <w:pPr>
              <w:pStyle w:val="828"/>
              <w:jc w:val="center"/>
              <w:tabs>
                <w:tab w:val="left" w:pos="1080" w:leader="none"/>
              </w:tabs>
              <w:rPr>
                <w:sz w:val="24"/>
                <w:highlight w:val="none"/>
              </w:rPr>
            </w:pPr>
            <w:r>
              <w:rPr>
                <w:sz w:val="24"/>
                <w:highlight w:val="none"/>
              </w:rPr>
              <w:t xml:space="preserve">1</w:t>
            </w:r>
            <w:r>
              <w:rPr>
                <w:sz w:val="24"/>
                <w:highlight w:val="none"/>
              </w:rPr>
            </w:r>
            <w:r/>
          </w:p>
        </w:tc>
        <w:tc>
          <w:tcPr>
            <w:tcW w:w="1067" w:type="dxa"/>
            <w:vAlign w:val="center"/>
            <w:textDirection w:val="lrTb"/>
            <w:noWrap w:val="false"/>
          </w:tcPr>
          <w:p>
            <w:pPr>
              <w:pStyle w:val="828"/>
              <w:tabs>
                <w:tab w:val="left" w:pos="1080" w:leader="none"/>
              </w:tabs>
              <w:rPr>
                <w:sz w:val="24"/>
                <w:highlight w:val="none"/>
              </w:rPr>
            </w:pPr>
            <w:r>
              <w:rPr>
                <w:rFonts w:hint="eastAsia"/>
                <w:sz w:val="24"/>
                <w:highlight w:val="none"/>
              </w:rPr>
              <w:t xml:space="preserve"> </w:t>
            </w:r>
            <w:r>
              <w:rPr>
                <w:rFonts w:hint="eastAsia" w:ascii="宋体" w:hAnsi="宋体"/>
                <w:bCs/>
                <w:sz w:val="24"/>
                <w:highlight w:val="none"/>
              </w:rPr>
              <w:t xml:space="preserve">营业执照副本（事业单位法人证书）</w:t>
            </w:r>
            <w:r>
              <w:rPr>
                <w:sz w:val="24"/>
                <w:highlight w:val="none"/>
              </w:rPr>
            </w:r>
            <w:r/>
          </w:p>
        </w:tc>
        <w:tc>
          <w:tcPr>
            <w:tcW w:w="2597" w:type="dxa"/>
            <w:vAlign w:val="center"/>
            <w:textDirection w:val="lrTb"/>
            <w:noWrap w:val="false"/>
          </w:tcPr>
          <w:p>
            <w:pPr>
              <w:pStyle w:val="828"/>
              <w:tabs>
                <w:tab w:val="left" w:pos="1080" w:leader="none"/>
              </w:tabs>
              <w:rPr>
                <w:sz w:val="24"/>
                <w:highlight w:val="none"/>
              </w:rPr>
            </w:pPr>
            <w:r>
              <w:rPr>
                <w:rFonts w:hint="eastAsia" w:ascii="宋体" w:hAnsi="宋体"/>
                <w:bCs/>
                <w:sz w:val="24"/>
                <w:highlight w:val="none"/>
              </w:rPr>
              <w:t xml:space="preserve">营业执照副本和税务登记证副本(或“三证合一”的营业执照副本）或事业单位法人证书</w:t>
            </w:r>
            <w:r>
              <w:rPr>
                <w:sz w:val="24"/>
                <w:highlight w:val="none"/>
              </w:rPr>
            </w:r>
            <w:r/>
          </w:p>
        </w:tc>
        <w:tc>
          <w:tcPr>
            <w:tcW w:w="882" w:type="dxa"/>
            <w:vAlign w:val="center"/>
            <w:textDirection w:val="lrTb"/>
            <w:noWrap w:val="false"/>
          </w:tcPr>
          <w:p>
            <w:pPr>
              <w:pStyle w:val="828"/>
              <w:ind w:firstLine="720"/>
              <w:tabs>
                <w:tab w:val="left" w:pos="1080" w:leader="none"/>
              </w:tabs>
              <w:rPr>
                <w:rFonts w:hint="eastAsia"/>
                <w:sz w:val="24"/>
                <w:highlight w:val="none"/>
              </w:rPr>
            </w:pPr>
            <w:r>
              <w:rPr>
                <w:rFonts w:hint="eastAsia"/>
                <w:sz w:val="24"/>
                <w:highlight w:val="none"/>
              </w:rPr>
              <w:t xml:space="preserve">/</w:t>
            </w:r>
            <w:r>
              <w:rPr>
                <w:rFonts w:hint="eastAsia"/>
                <w:sz w:val="24"/>
                <w:highlight w:val="none"/>
              </w:rPr>
            </w:r>
            <w:r/>
          </w:p>
        </w:tc>
      </w:tr>
      <w:tr>
        <w:trPr>
          <w:cantSplit/>
          <w:trHeight w:val="468"/>
        </w:trPr>
        <w:tc>
          <w:tcPr>
            <w:tcW w:w="454" w:type="dxa"/>
            <w:vAlign w:val="center"/>
            <w:textDirection w:val="lrTb"/>
            <w:noWrap w:val="false"/>
          </w:tcPr>
          <w:p>
            <w:pPr>
              <w:pStyle w:val="828"/>
              <w:jc w:val="center"/>
              <w:tabs>
                <w:tab w:val="left" w:pos="1080" w:leader="none"/>
              </w:tabs>
              <w:rPr>
                <w:rFonts w:hint="eastAsia"/>
                <w:sz w:val="24"/>
                <w:highlight w:val="none"/>
              </w:rPr>
            </w:pPr>
            <w:r>
              <w:rPr>
                <w:rFonts w:hint="eastAsia"/>
                <w:sz w:val="24"/>
                <w:highlight w:val="none"/>
              </w:rPr>
              <w:t xml:space="preserve">2</w:t>
            </w:r>
            <w:r>
              <w:rPr>
                <w:rFonts w:hint="eastAsia"/>
                <w:sz w:val="24"/>
                <w:highlight w:val="none"/>
              </w:rPr>
            </w:r>
            <w:r/>
          </w:p>
        </w:tc>
        <w:tc>
          <w:tcPr>
            <w:tcW w:w="1067" w:type="dxa"/>
            <w:vAlign w:val="center"/>
            <w:textDirection w:val="lrTb"/>
            <w:noWrap w:val="false"/>
          </w:tcPr>
          <w:p>
            <w:pPr>
              <w:pStyle w:val="828"/>
              <w:tabs>
                <w:tab w:val="left" w:pos="1080" w:leader="none"/>
              </w:tabs>
              <w:rPr>
                <w:sz w:val="24"/>
                <w:highlight w:val="none"/>
              </w:rPr>
            </w:pPr>
            <w:r>
              <w:rPr>
                <w:rFonts w:hint="eastAsia" w:ascii="宋体" w:hAnsi="宋体"/>
                <w:bCs/>
                <w:sz w:val="24"/>
                <w:highlight w:val="none"/>
              </w:rPr>
              <w:t xml:space="preserve">法人授权书</w:t>
            </w:r>
            <w:r>
              <w:rPr>
                <w:sz w:val="24"/>
                <w:highlight w:val="none"/>
              </w:rPr>
            </w:r>
            <w:r/>
          </w:p>
        </w:tc>
        <w:tc>
          <w:tcPr>
            <w:tcW w:w="2597" w:type="dxa"/>
            <w:vAlign w:val="center"/>
            <w:textDirection w:val="lrTb"/>
            <w:noWrap w:val="false"/>
          </w:tcPr>
          <w:p>
            <w:pPr>
              <w:pStyle w:val="828"/>
              <w:jc w:val="left"/>
              <w:spacing w:line="360" w:lineRule="auto"/>
              <w:widowControl/>
              <w:rPr>
                <w:sz w:val="24"/>
                <w:highlight w:val="none"/>
              </w:rPr>
            </w:pPr>
            <w:r>
              <w:rPr>
                <w:rFonts w:hint="eastAsia" w:ascii="宋体" w:hAnsi="宋体"/>
                <w:bCs/>
                <w:sz w:val="24"/>
                <w:highlight w:val="none"/>
              </w:rPr>
              <w:t xml:space="preserve">法人授权书、法定代表人身份证及被授权人身份证</w:t>
            </w:r>
            <w:r>
              <w:rPr>
                <w:sz w:val="24"/>
                <w:highlight w:val="none"/>
              </w:rPr>
            </w:r>
            <w:r/>
          </w:p>
        </w:tc>
        <w:tc>
          <w:tcPr>
            <w:tcW w:w="882" w:type="dxa"/>
            <w:vAlign w:val="center"/>
            <w:textDirection w:val="lrTb"/>
            <w:noWrap w:val="false"/>
          </w:tcPr>
          <w:p>
            <w:pPr>
              <w:pStyle w:val="828"/>
              <w:tabs>
                <w:tab w:val="left" w:pos="1080" w:leader="none"/>
              </w:tabs>
              <w:rPr>
                <w:sz w:val="24"/>
                <w:highlight w:val="none"/>
              </w:rPr>
            </w:pPr>
            <w:r>
              <w:rPr>
                <w:sz w:val="24"/>
                <w:highlight w:val="none"/>
              </w:rPr>
              <w:t xml:space="preserve">格式见《投标文件格式》</w:t>
            </w:r>
            <w:r>
              <w:rPr>
                <w:sz w:val="24"/>
                <w:highlight w:val="none"/>
              </w:rPr>
            </w:r>
            <w:r/>
          </w:p>
        </w:tc>
      </w:tr>
      <w:tr>
        <w:trPr>
          <w:cantSplit/>
          <w:trHeight w:val="468"/>
        </w:trPr>
        <w:tc>
          <w:tcPr>
            <w:tcW w:w="454" w:type="dxa"/>
            <w:vAlign w:val="center"/>
            <w:textDirection w:val="lrTb"/>
            <w:noWrap w:val="false"/>
          </w:tcPr>
          <w:p>
            <w:pPr>
              <w:pStyle w:val="828"/>
              <w:jc w:val="center"/>
              <w:tabs>
                <w:tab w:val="left" w:pos="1080" w:leader="none"/>
              </w:tabs>
              <w:rPr>
                <w:rFonts w:hint="eastAsia"/>
                <w:sz w:val="24"/>
                <w:highlight w:val="none"/>
              </w:rPr>
            </w:pPr>
            <w:r>
              <w:rPr>
                <w:rFonts w:hint="eastAsia"/>
                <w:sz w:val="24"/>
                <w:highlight w:val="none"/>
              </w:rPr>
              <w:t xml:space="preserve">3</w:t>
            </w:r>
            <w:r>
              <w:rPr>
                <w:rFonts w:hint="eastAsia"/>
                <w:sz w:val="24"/>
                <w:highlight w:val="none"/>
              </w:rPr>
            </w:r>
            <w:r/>
          </w:p>
        </w:tc>
        <w:tc>
          <w:tcPr>
            <w:tcW w:w="1067" w:type="dxa"/>
            <w:vAlign w:val="center"/>
            <w:textDirection w:val="lrTb"/>
            <w:noWrap w:val="false"/>
          </w:tcPr>
          <w:p>
            <w:pPr>
              <w:pStyle w:val="828"/>
              <w:tabs>
                <w:tab w:val="left" w:pos="1080" w:leader="none"/>
              </w:tabs>
              <w:rPr>
                <w:sz w:val="24"/>
                <w:highlight w:val="none"/>
              </w:rPr>
            </w:pPr>
            <w:r>
              <w:rPr>
                <w:rFonts w:hint="eastAsia"/>
                <w:sz w:val="24"/>
                <w:highlight w:val="none"/>
              </w:rPr>
              <w:t xml:space="preserve">投标人资格声明</w:t>
            </w:r>
            <w:r>
              <w:rPr>
                <w:sz w:val="24"/>
                <w:highlight w:val="none"/>
              </w:rPr>
            </w:r>
            <w:r/>
          </w:p>
        </w:tc>
        <w:tc>
          <w:tcPr>
            <w:tcW w:w="2597" w:type="dxa"/>
            <w:vAlign w:val="center"/>
            <w:textDirection w:val="lrTb"/>
            <w:noWrap w:val="false"/>
          </w:tcPr>
          <w:p>
            <w:pPr>
              <w:pStyle w:val="828"/>
              <w:spacing w:line="570" w:lineRule="exact"/>
              <w:rPr>
                <w:rFonts w:hint="eastAsia" w:eastAsia="黑体"/>
                <w:sz w:val="36"/>
                <w:szCs w:val="36"/>
                <w:highlight w:val="none"/>
              </w:rPr>
            </w:pPr>
            <w:r>
              <w:rPr>
                <w:rFonts w:ascii="宋体" w:hAnsi="宋体"/>
                <w:bCs/>
                <w:sz w:val="24"/>
                <w:highlight w:val="none"/>
              </w:rPr>
              <w:t xml:space="preserve">《</w:t>
            </w:r>
            <w:r>
              <w:rPr>
                <w:rFonts w:hint="eastAsia" w:ascii="宋体" w:hAnsi="宋体"/>
                <w:bCs/>
                <w:sz w:val="24"/>
                <w:highlight w:val="none"/>
              </w:rPr>
              <w:t xml:space="preserve">资格承诺声明函</w:t>
            </w:r>
            <w:r>
              <w:rPr>
                <w:rFonts w:ascii="宋体" w:hAnsi="宋体"/>
                <w:bCs/>
                <w:sz w:val="24"/>
                <w:highlight w:val="none"/>
              </w:rPr>
              <w:t xml:space="preserve">》</w:t>
            </w:r>
            <w:r>
              <w:rPr>
                <w:rFonts w:hint="eastAsia" w:eastAsia="黑体"/>
                <w:sz w:val="36"/>
                <w:szCs w:val="36"/>
                <w:highlight w:val="none"/>
              </w:rPr>
            </w:r>
            <w:r/>
          </w:p>
        </w:tc>
        <w:tc>
          <w:tcPr>
            <w:tcW w:w="882" w:type="dxa"/>
            <w:vAlign w:val="center"/>
            <w:textDirection w:val="lrTb"/>
            <w:noWrap w:val="false"/>
          </w:tcPr>
          <w:p>
            <w:pPr>
              <w:pStyle w:val="828"/>
              <w:tabs>
                <w:tab w:val="left" w:pos="1080" w:leader="none"/>
              </w:tabs>
              <w:rPr>
                <w:sz w:val="24"/>
                <w:highlight w:val="none"/>
              </w:rPr>
            </w:pPr>
            <w:r>
              <w:rPr>
                <w:sz w:val="24"/>
                <w:highlight w:val="none"/>
              </w:rPr>
              <w:t xml:space="preserve">格式见《投标文件格式》</w:t>
            </w:r>
            <w:r>
              <w:rPr>
                <w:sz w:val="24"/>
                <w:highlight w:val="none"/>
              </w:rPr>
            </w:r>
            <w:r/>
          </w:p>
        </w:tc>
      </w:tr>
      <w:tr>
        <w:trPr>
          <w:cantSplit/>
          <w:trHeight w:val="468"/>
        </w:trPr>
        <w:tc>
          <w:tcPr>
            <w:tcW w:w="454" w:type="dxa"/>
            <w:vAlign w:val="center"/>
            <w:textDirection w:val="lrTb"/>
            <w:noWrap w:val="false"/>
          </w:tcPr>
          <w:p>
            <w:pPr>
              <w:pStyle w:val="828"/>
              <w:jc w:val="center"/>
              <w:tabs>
                <w:tab w:val="left" w:pos="1080" w:leader="none"/>
              </w:tabs>
              <w:rPr>
                <w:rFonts w:hint="eastAsia"/>
                <w:sz w:val="24"/>
                <w:highlight w:val="none"/>
              </w:rPr>
            </w:pPr>
            <w:r>
              <w:rPr>
                <w:rFonts w:hint="eastAsia"/>
                <w:sz w:val="24"/>
                <w:highlight w:val="none"/>
              </w:rPr>
              <w:t xml:space="preserve">4</w:t>
            </w:r>
            <w:r>
              <w:rPr>
                <w:rFonts w:hint="eastAsia"/>
                <w:sz w:val="24"/>
                <w:highlight w:val="none"/>
              </w:rPr>
            </w:r>
            <w:r/>
          </w:p>
        </w:tc>
        <w:tc>
          <w:tcPr>
            <w:tcW w:w="1067" w:type="dxa"/>
            <w:vAlign w:val="center"/>
            <w:textDirection w:val="lrTb"/>
            <w:noWrap w:val="false"/>
          </w:tcPr>
          <w:p>
            <w:pPr>
              <w:pStyle w:val="828"/>
              <w:tabs>
                <w:tab w:val="left" w:pos="1080" w:leader="none"/>
              </w:tabs>
              <w:rPr>
                <w:sz w:val="24"/>
                <w:highlight w:val="none"/>
              </w:rPr>
            </w:pPr>
            <w:r>
              <w:rPr>
                <w:sz w:val="24"/>
                <w:highlight w:val="none"/>
              </w:rPr>
              <w:t xml:space="preserve">投标人信用记录</w:t>
            </w:r>
            <w:r>
              <w:rPr>
                <w:sz w:val="24"/>
                <w:highlight w:val="none"/>
              </w:rPr>
            </w:r>
            <w:r/>
          </w:p>
        </w:tc>
        <w:tc>
          <w:tcPr>
            <w:tcW w:w="2597" w:type="dxa"/>
            <w:vAlign w:val="center"/>
            <w:textDirection w:val="lrTb"/>
            <w:noWrap w:val="false"/>
          </w:tcPr>
          <w:p>
            <w:pPr>
              <w:pStyle w:val="828"/>
              <w:tabs>
                <w:tab w:val="left" w:pos="1080" w:leader="none"/>
              </w:tabs>
              <w:rPr>
                <w:sz w:val="24"/>
                <w:highlight w:val="none"/>
              </w:rPr>
            </w:pPr>
            <w:r>
              <w:rPr>
                <w:rFonts w:hint="eastAsia"/>
                <w:sz w:val="24"/>
                <w:highlight w:val="none"/>
              </w:rPr>
              <w:t xml:space="preserve">1、</w:t>
            </w:r>
            <w:r>
              <w:rPr>
                <w:sz w:val="24"/>
                <w:highlight w:val="none"/>
              </w:rPr>
              <w:t xml:space="preserve">查询渠道：信用中国网站和中国政府采购网（</w:t>
            </w:r>
            <w:r>
              <w:rPr>
                <w:highlight w:val="none"/>
              </w:rPr>
              <w:t xml:space="preserve">www.creditchina.gov.cn</w:t>
            </w:r>
            <w:r>
              <w:rPr>
                <w:sz w:val="24"/>
                <w:highlight w:val="none"/>
              </w:rPr>
              <w:t xml:space="preserve">、</w:t>
            </w:r>
            <w:r>
              <w:rPr>
                <w:highlight w:val="none"/>
              </w:rPr>
              <w:t xml:space="preserve">www.ccgp.gov.cn</w:t>
            </w:r>
            <w:r>
              <w:rPr>
                <w:sz w:val="24"/>
                <w:highlight w:val="none"/>
              </w:rPr>
              <w:t xml:space="preserve">）；</w:t>
            </w:r>
            <w:r>
              <w:rPr>
                <w:sz w:val="24"/>
                <w:highlight w:val="none"/>
              </w:rPr>
            </w:r>
            <w:r/>
          </w:p>
          <w:p>
            <w:pPr>
              <w:pStyle w:val="828"/>
              <w:tabs>
                <w:tab w:val="left" w:pos="900" w:leader="none"/>
                <w:tab w:val="left" w:pos="1980" w:leader="none"/>
              </w:tabs>
              <w:rPr>
                <w:sz w:val="24"/>
                <w:highlight w:val="none"/>
              </w:rPr>
            </w:pPr>
            <w:r>
              <w:rPr>
                <w:rFonts w:hint="eastAsia"/>
                <w:sz w:val="24"/>
                <w:highlight w:val="none"/>
              </w:rPr>
              <w:t xml:space="preserve">2、</w:t>
            </w:r>
            <w:r>
              <w:rPr>
                <w:sz w:val="24"/>
                <w:highlight w:val="none"/>
              </w:rPr>
              <w:t xml:space="preserve">截止时点：投标截止时间以后、</w:t>
            </w:r>
            <w:r>
              <w:rPr>
                <w:rFonts w:hint="eastAsia"/>
                <w:sz w:val="24"/>
                <w:highlight w:val="none"/>
              </w:rPr>
              <w:t xml:space="preserve">资格审查阶段采购人或</w:t>
            </w:r>
            <w:r>
              <w:rPr>
                <w:sz w:val="24"/>
                <w:highlight w:val="none"/>
              </w:rPr>
              <w:t xml:space="preserve">采购代理机构的实际查询时间；</w:t>
            </w:r>
            <w:r>
              <w:rPr>
                <w:sz w:val="24"/>
                <w:highlight w:val="none"/>
              </w:rPr>
            </w:r>
            <w:r/>
          </w:p>
          <w:p>
            <w:pPr>
              <w:pStyle w:val="828"/>
              <w:tabs>
                <w:tab w:val="left" w:pos="900" w:leader="none"/>
                <w:tab w:val="left" w:pos="1980" w:leader="none"/>
              </w:tabs>
              <w:rPr>
                <w:sz w:val="24"/>
                <w:highlight w:val="none"/>
              </w:rPr>
            </w:pPr>
            <w:r>
              <w:rPr>
                <w:rFonts w:hint="eastAsia"/>
                <w:sz w:val="24"/>
                <w:highlight w:val="none"/>
              </w:rPr>
              <w:t xml:space="preserve">3、</w:t>
            </w:r>
            <w:r>
              <w:rPr>
                <w:sz w:val="24"/>
                <w:highlight w:val="none"/>
              </w:rPr>
              <w:t xml:space="preserve">信用信息查询记录和证据留存具体方式：查询结果网页打印页作为查询记录和证据，与其他采购文件一并保存；</w:t>
            </w:r>
            <w:r>
              <w:rPr>
                <w:sz w:val="24"/>
                <w:highlight w:val="none"/>
              </w:rPr>
            </w:r>
            <w:r/>
          </w:p>
          <w:p>
            <w:pPr>
              <w:pStyle w:val="828"/>
              <w:tabs>
                <w:tab w:val="left" w:pos="1080" w:leader="none"/>
              </w:tabs>
              <w:rPr>
                <w:rFonts w:hint="eastAsia" w:ascii="宋体" w:hAnsi="宋体"/>
                <w:bCs/>
                <w:sz w:val="24"/>
                <w:highlight w:val="none"/>
              </w:rPr>
            </w:pPr>
            <w:r>
              <w:rPr>
                <w:rFonts w:hint="eastAsia"/>
                <w:sz w:val="24"/>
                <w:highlight w:val="none"/>
              </w:rPr>
              <w:t xml:space="preserve">4、</w:t>
            </w:r>
            <w:r>
              <w:rPr>
                <w:sz w:val="24"/>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rFonts w:hint="eastAsia" w:ascii="宋体" w:hAnsi="宋体"/>
                <w:bCs/>
                <w:sz w:val="24"/>
                <w:highlight w:val="none"/>
              </w:rPr>
            </w:r>
            <w:r/>
          </w:p>
        </w:tc>
        <w:tc>
          <w:tcPr>
            <w:tcW w:w="882" w:type="dxa"/>
            <w:vAlign w:val="center"/>
            <w:textDirection w:val="lrTb"/>
            <w:noWrap w:val="false"/>
          </w:tcPr>
          <w:p>
            <w:pPr>
              <w:pStyle w:val="828"/>
              <w:tabs>
                <w:tab w:val="left" w:pos="1080" w:leader="none"/>
              </w:tabs>
              <w:rPr>
                <w:sz w:val="24"/>
                <w:highlight w:val="none"/>
              </w:rPr>
            </w:pPr>
            <w:r>
              <w:rPr>
                <w:sz w:val="24"/>
                <w:highlight w:val="none"/>
              </w:rPr>
              <w:t xml:space="preserve">无须投标人提供，由采购人查询。</w:t>
            </w:r>
            <w:r>
              <w:rPr>
                <w:sz w:val="24"/>
                <w:highlight w:val="none"/>
              </w:rPr>
            </w:r>
            <w:r/>
          </w:p>
        </w:tc>
      </w:tr>
      <w:tr>
        <w:trPr>
          <w:cantSplit/>
          <w:trHeight w:val="468"/>
        </w:trPr>
        <w:tc>
          <w:tcPr>
            <w:tcW w:w="454" w:type="dxa"/>
            <w:vAlign w:val="center"/>
            <w:textDirection w:val="lrTb"/>
            <w:noWrap w:val="false"/>
          </w:tcPr>
          <w:p>
            <w:pPr>
              <w:pStyle w:val="828"/>
              <w:jc w:val="center"/>
              <w:tabs>
                <w:tab w:val="left" w:pos="1080" w:leader="none"/>
              </w:tabs>
              <w:rPr>
                <w:rFonts w:hint="eastAsia"/>
                <w:sz w:val="24"/>
                <w:highlight w:val="none"/>
              </w:rPr>
            </w:pPr>
            <w:r>
              <w:rPr>
                <w:rFonts w:hint="eastAsia"/>
                <w:sz w:val="24"/>
                <w:highlight w:val="none"/>
              </w:rPr>
              <w:t xml:space="preserve">5</w:t>
            </w:r>
            <w:r>
              <w:rPr>
                <w:rFonts w:hint="eastAsia"/>
                <w:sz w:val="24"/>
                <w:highlight w:val="none"/>
              </w:rPr>
            </w:r>
            <w:r/>
          </w:p>
        </w:tc>
        <w:tc>
          <w:tcPr>
            <w:tcW w:w="1067" w:type="dxa"/>
            <w:vAlign w:val="center"/>
            <w:textDirection w:val="lrTb"/>
            <w:noWrap w:val="false"/>
          </w:tcPr>
          <w:p>
            <w:pPr>
              <w:pStyle w:val="828"/>
              <w:ind w:firstLine="240"/>
              <w:tabs>
                <w:tab w:val="left" w:pos="1080" w:leader="none"/>
              </w:tabs>
              <w:rPr>
                <w:sz w:val="24"/>
                <w:highlight w:val="none"/>
              </w:rPr>
            </w:pPr>
            <w:r>
              <w:rPr>
                <w:rFonts w:hint="eastAsia"/>
                <w:sz w:val="24"/>
                <w:highlight w:val="none"/>
              </w:rPr>
              <w:t xml:space="preserve">信用承诺</w:t>
            </w:r>
            <w:r>
              <w:rPr>
                <w:sz w:val="24"/>
                <w:highlight w:val="none"/>
              </w:rPr>
            </w:r>
            <w:r/>
          </w:p>
        </w:tc>
        <w:tc>
          <w:tcPr>
            <w:tcW w:w="2597" w:type="dxa"/>
            <w:vAlign w:val="center"/>
            <w:textDirection w:val="lrTb"/>
            <w:noWrap w:val="false"/>
          </w:tcPr>
          <w:p>
            <w:pPr>
              <w:pStyle w:val="828"/>
              <w:tabs>
                <w:tab w:val="left" w:pos="1080" w:leader="none"/>
              </w:tabs>
              <w:rPr>
                <w:rFonts w:hint="eastAsia" w:ascii="宋体" w:hAnsi="宋体"/>
                <w:bCs/>
                <w:sz w:val="24"/>
                <w:highlight w:val="none"/>
              </w:rPr>
            </w:pPr>
            <w:r>
              <w:rPr>
                <w:rFonts w:hint="eastAsia"/>
                <w:sz w:val="24"/>
                <w:highlight w:val="none"/>
              </w:rPr>
              <w:t xml:space="preserve">《政府采购供应商信用承诺书》</w:t>
            </w:r>
            <w:r>
              <w:rPr>
                <w:rFonts w:hint="eastAsia" w:ascii="宋体" w:hAnsi="宋体"/>
                <w:bCs/>
                <w:sz w:val="24"/>
                <w:highlight w:val="none"/>
              </w:rPr>
            </w:r>
            <w:r/>
          </w:p>
        </w:tc>
        <w:tc>
          <w:tcPr>
            <w:tcW w:w="882" w:type="dxa"/>
            <w:vAlign w:val="center"/>
            <w:textDirection w:val="lrTb"/>
            <w:noWrap w:val="false"/>
          </w:tcPr>
          <w:p>
            <w:pPr>
              <w:pStyle w:val="828"/>
              <w:tabs>
                <w:tab w:val="left" w:pos="1080" w:leader="none"/>
              </w:tabs>
              <w:rPr>
                <w:sz w:val="24"/>
                <w:highlight w:val="none"/>
              </w:rPr>
            </w:pPr>
            <w:r>
              <w:rPr>
                <w:sz w:val="24"/>
                <w:highlight w:val="none"/>
              </w:rPr>
              <w:t xml:space="preserve">格式见《投标文件格式》</w:t>
            </w:r>
            <w:r>
              <w:rPr>
                <w:sz w:val="24"/>
                <w:highlight w:val="none"/>
              </w:rPr>
            </w:r>
            <w:r/>
          </w:p>
        </w:tc>
      </w:tr>
      <w:tr>
        <w:trPr>
          <w:cantSplit/>
          <w:trHeight w:val="468"/>
        </w:trPr>
        <w:tc>
          <w:tcPr>
            <w:tcW w:w="454" w:type="dxa"/>
            <w:vAlign w:val="center"/>
            <w:textDirection w:val="lrTb"/>
            <w:noWrap w:val="false"/>
          </w:tcPr>
          <w:p>
            <w:pPr>
              <w:pStyle w:val="828"/>
              <w:jc w:val="center"/>
              <w:tabs>
                <w:tab w:val="left" w:pos="1080" w:leader="none"/>
              </w:tabs>
              <w:rPr>
                <w:rFonts w:hint="eastAsia"/>
                <w:sz w:val="24"/>
                <w:highlight w:val="none"/>
              </w:rPr>
            </w:pPr>
            <w:r>
              <w:rPr>
                <w:rFonts w:hint="eastAsia"/>
                <w:sz w:val="24"/>
                <w:highlight w:val="none"/>
              </w:rPr>
              <w:t xml:space="preserve">6</w:t>
            </w:r>
            <w:r>
              <w:rPr>
                <w:rFonts w:hint="eastAsia"/>
                <w:sz w:val="24"/>
                <w:highlight w:val="none"/>
              </w:rPr>
            </w:r>
            <w:r/>
          </w:p>
        </w:tc>
        <w:tc>
          <w:tcPr>
            <w:tcW w:w="1067" w:type="dxa"/>
            <w:vAlign w:val="center"/>
            <w:textDirection w:val="lrTb"/>
            <w:noWrap w:val="false"/>
          </w:tcPr>
          <w:p>
            <w:pPr>
              <w:pStyle w:val="828"/>
              <w:tabs>
                <w:tab w:val="left" w:pos="1080" w:leader="none"/>
              </w:tabs>
              <w:rPr>
                <w:sz w:val="24"/>
                <w:highlight w:val="none"/>
              </w:rPr>
            </w:pPr>
            <w:r>
              <w:rPr>
                <w:sz w:val="24"/>
                <w:highlight w:val="none"/>
              </w:rPr>
              <w:t xml:space="preserve">落实政府采购政策需满足的资格要求</w:t>
            </w:r>
            <w:r>
              <w:rPr>
                <w:sz w:val="24"/>
                <w:highlight w:val="none"/>
              </w:rPr>
            </w:r>
            <w:r/>
          </w:p>
        </w:tc>
        <w:tc>
          <w:tcPr>
            <w:tcW w:w="2597" w:type="dxa"/>
            <w:vAlign w:val="center"/>
            <w:textDirection w:val="lrTb"/>
            <w:noWrap w:val="false"/>
          </w:tcPr>
          <w:p>
            <w:pPr>
              <w:pStyle w:val="828"/>
              <w:tabs>
                <w:tab w:val="left" w:pos="1080" w:leader="none"/>
              </w:tabs>
              <w:rPr>
                <w:rFonts w:hint="eastAsia"/>
                <w:sz w:val="24"/>
                <w:highlight w:val="none"/>
              </w:rPr>
            </w:pPr>
            <w:r>
              <w:rPr>
                <w:rFonts w:hint="eastAsia"/>
                <w:sz w:val="24"/>
                <w:highlight w:val="none"/>
              </w:rPr>
              <w:t xml:space="preserve">如采购公告中明确专门面向中小/小微企业采购，须按要求提供中小企业声明函；未专门面向中小/小微企业采购，此项无需提供。</w:t>
            </w:r>
            <w:r>
              <w:rPr>
                <w:rFonts w:hint="eastAsia"/>
                <w:sz w:val="24"/>
                <w:highlight w:val="none"/>
              </w:rPr>
            </w:r>
            <w:r/>
          </w:p>
        </w:tc>
        <w:tc>
          <w:tcPr>
            <w:tcW w:w="882" w:type="dxa"/>
            <w:vAlign w:val="center"/>
            <w:textDirection w:val="lrTb"/>
            <w:noWrap w:val="false"/>
          </w:tcPr>
          <w:p>
            <w:pPr>
              <w:pStyle w:val="828"/>
              <w:tabs>
                <w:tab w:val="left" w:pos="1080" w:leader="none"/>
              </w:tabs>
              <w:rPr>
                <w:sz w:val="24"/>
                <w:highlight w:val="none"/>
              </w:rPr>
            </w:pPr>
            <w:r>
              <w:rPr>
                <w:rFonts w:hint="eastAsia"/>
                <w:sz w:val="24"/>
                <w:highlight w:val="none"/>
              </w:rPr>
              <w:t xml:space="preserve">《中小企业声明函》、</w:t>
            </w:r>
            <w:r>
              <w:rPr>
                <w:sz w:val="24"/>
                <w:highlight w:val="none"/>
              </w:rPr>
              <w:t xml:space="preserve">《残疾人福利性单位声明函》格式见《投标文件格式》</w:t>
            </w:r>
            <w:r>
              <w:rPr>
                <w:sz w:val="24"/>
                <w:highlight w:val="none"/>
              </w:rPr>
            </w:r>
            <w:r/>
          </w:p>
        </w:tc>
      </w:tr>
      <w:tr>
        <w:trPr>
          <w:cantSplit/>
          <w:trHeight w:val="468"/>
        </w:trPr>
        <w:tc>
          <w:tcPr>
            <w:tcW w:w="454" w:type="dxa"/>
            <w:vAlign w:val="center"/>
            <w:textDirection w:val="lrTb"/>
            <w:noWrap w:val="false"/>
          </w:tcPr>
          <w:p>
            <w:pPr>
              <w:pStyle w:val="828"/>
              <w:jc w:val="center"/>
              <w:tabs>
                <w:tab w:val="left" w:pos="1080" w:leader="none"/>
              </w:tabs>
              <w:rPr>
                <w:rFonts w:hint="eastAsia"/>
                <w:b/>
                <w:sz w:val="24"/>
                <w:highlight w:val="none"/>
              </w:rPr>
            </w:pPr>
            <w:r>
              <w:rPr>
                <w:rFonts w:hint="eastAsia"/>
                <w:b/>
                <w:sz w:val="24"/>
                <w:highlight w:val="none"/>
              </w:rPr>
              <w:t xml:space="preserve">7</w:t>
            </w:r>
            <w:r>
              <w:rPr>
                <w:rFonts w:hint="eastAsia"/>
                <w:b/>
                <w:sz w:val="24"/>
                <w:highlight w:val="none"/>
              </w:rPr>
            </w:r>
            <w:r/>
          </w:p>
        </w:tc>
        <w:tc>
          <w:tcPr>
            <w:tcW w:w="1067" w:type="dxa"/>
            <w:vAlign w:val="center"/>
            <w:textDirection w:val="lrTb"/>
            <w:noWrap w:val="false"/>
          </w:tcPr>
          <w:p>
            <w:pPr>
              <w:pStyle w:val="828"/>
              <w:tabs>
                <w:tab w:val="left" w:pos="1080" w:leader="none"/>
              </w:tabs>
              <w:rPr>
                <w:sz w:val="24"/>
                <w:highlight w:val="none"/>
              </w:rPr>
            </w:pPr>
            <w:r>
              <w:rPr>
                <w:sz w:val="24"/>
                <w:highlight w:val="none"/>
              </w:rPr>
              <w:t xml:space="preserve">本项目的特定资格要求</w:t>
            </w:r>
            <w:r>
              <w:rPr>
                <w:sz w:val="24"/>
                <w:highlight w:val="none"/>
              </w:rPr>
            </w:r>
            <w:r/>
          </w:p>
        </w:tc>
        <w:tc>
          <w:tcPr>
            <w:tcW w:w="2597" w:type="dxa"/>
            <w:vAlign w:val="center"/>
            <w:textDirection w:val="lrTb"/>
            <w:noWrap w:val="false"/>
          </w:tcPr>
          <w:p>
            <w:pPr>
              <w:pStyle w:val="828"/>
              <w:tabs>
                <w:tab w:val="left" w:pos="1080" w:leader="none"/>
              </w:tabs>
              <w:rPr>
                <w:rFonts w:hint="eastAsia"/>
                <w:sz w:val="24"/>
                <w:highlight w:val="none"/>
              </w:rPr>
            </w:pPr>
            <w:r>
              <w:rPr>
                <w:rFonts w:hint="eastAsia"/>
                <w:sz w:val="24"/>
                <w:highlight w:val="none"/>
              </w:rPr>
              <w:t xml:space="preserve">详见《第一章   投标邀请》</w:t>
            </w:r>
            <w:r>
              <w:rPr>
                <w:rFonts w:hint="eastAsia"/>
                <w:sz w:val="24"/>
                <w:highlight w:val="none"/>
              </w:rPr>
            </w:r>
            <w:r/>
          </w:p>
        </w:tc>
        <w:tc>
          <w:tcPr>
            <w:tcW w:w="882" w:type="dxa"/>
            <w:vAlign w:val="center"/>
            <w:textDirection w:val="lrTb"/>
            <w:noWrap w:val="false"/>
          </w:tcPr>
          <w:p>
            <w:pPr>
              <w:pStyle w:val="828"/>
              <w:tabs>
                <w:tab w:val="left" w:pos="1080" w:leader="none"/>
              </w:tabs>
              <w:rPr>
                <w:rFonts w:hint="eastAsia"/>
                <w:sz w:val="24"/>
                <w:highlight w:val="none"/>
              </w:rPr>
            </w:pPr>
            <w:r>
              <w:rPr>
                <w:rFonts w:hint="eastAsia"/>
                <w:sz w:val="24"/>
                <w:highlight w:val="none"/>
              </w:rPr>
              <w:t xml:space="preserve">必须在有效期内</w:t>
            </w:r>
            <w:r>
              <w:rPr>
                <w:rFonts w:hint="eastAsia"/>
                <w:sz w:val="24"/>
                <w:highlight w:val="none"/>
              </w:rPr>
            </w:r>
            <w:r/>
          </w:p>
        </w:tc>
      </w:tr>
      <w:tr>
        <w:trPr>
          <w:cantSplit/>
          <w:trHeight w:val="4548"/>
        </w:trPr>
        <w:tc>
          <w:tcPr>
            <w:tcW w:w="454" w:type="dxa"/>
            <w:vAlign w:val="center"/>
            <w:textDirection w:val="lrTb"/>
            <w:noWrap w:val="false"/>
          </w:tcPr>
          <w:p>
            <w:pPr>
              <w:pStyle w:val="828"/>
              <w:jc w:val="center"/>
              <w:tabs>
                <w:tab w:val="left" w:pos="1080" w:leader="none"/>
              </w:tabs>
              <w:rPr>
                <w:rFonts w:hint="eastAsia"/>
                <w:sz w:val="24"/>
                <w:highlight w:val="none"/>
              </w:rPr>
            </w:pPr>
            <w:r>
              <w:rPr>
                <w:rFonts w:hint="eastAsia"/>
                <w:sz w:val="24"/>
                <w:highlight w:val="none"/>
              </w:rPr>
              <w:t xml:space="preserve">8</w:t>
            </w:r>
            <w:r>
              <w:rPr>
                <w:rFonts w:hint="eastAsia"/>
                <w:sz w:val="24"/>
                <w:highlight w:val="none"/>
              </w:rPr>
            </w:r>
            <w:r/>
          </w:p>
        </w:tc>
        <w:tc>
          <w:tcPr>
            <w:tcW w:w="1067" w:type="dxa"/>
            <w:vAlign w:val="center"/>
            <w:textDirection w:val="lrTb"/>
            <w:noWrap w:val="false"/>
          </w:tcPr>
          <w:p>
            <w:pPr>
              <w:pStyle w:val="828"/>
              <w:tabs>
                <w:tab w:val="left" w:pos="1080" w:leader="none"/>
              </w:tabs>
              <w:rPr>
                <w:rFonts w:hint="eastAsia"/>
                <w:sz w:val="24"/>
                <w:highlight w:val="none"/>
              </w:rPr>
            </w:pPr>
            <w:r>
              <w:rPr>
                <w:sz w:val="24"/>
                <w:highlight w:val="none"/>
              </w:rPr>
              <w:t xml:space="preserve">联合体</w:t>
            </w:r>
            <w:r>
              <w:rPr>
                <w:rFonts w:hint="eastAsia"/>
                <w:sz w:val="24"/>
                <w:highlight w:val="none"/>
              </w:rPr>
              <w:t xml:space="preserve">协议（如有）</w:t>
            </w:r>
            <w:r>
              <w:rPr>
                <w:rFonts w:hint="eastAsia"/>
                <w:sz w:val="24"/>
                <w:highlight w:val="none"/>
              </w:rPr>
            </w:r>
            <w:r/>
          </w:p>
        </w:tc>
        <w:tc>
          <w:tcPr>
            <w:tcW w:w="2597" w:type="dxa"/>
            <w:vAlign w:val="center"/>
            <w:textDirection w:val="lrTb"/>
            <w:noWrap w:val="false"/>
          </w:tcPr>
          <w:p>
            <w:pPr>
              <w:pStyle w:val="828"/>
              <w:tabs>
                <w:tab w:val="left" w:pos="1080" w:leader="none"/>
              </w:tabs>
              <w:rPr>
                <w:sz w:val="24"/>
                <w:highlight w:val="none"/>
              </w:rPr>
            </w:pPr>
            <w:r>
              <w:rPr>
                <w:sz w:val="24"/>
                <w:highlight w:val="none"/>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highlight w:val="none"/>
              </w:rPr>
              <w:t xml:space="preserve">牵头</w:t>
            </w:r>
            <w:r>
              <w:rPr>
                <w:sz w:val="24"/>
                <w:highlight w:val="none"/>
              </w:rPr>
              <w:t xml:space="preserve">、协调工作。该联合协议应当作为投标文件的组成部分，与投标文件其他内容同时递交。</w:t>
            </w:r>
            <w:r>
              <w:rPr>
                <w:sz w:val="24"/>
                <w:highlight w:val="none"/>
              </w:rPr>
            </w:r>
            <w:r/>
          </w:p>
          <w:p>
            <w:pPr>
              <w:pStyle w:val="828"/>
              <w:tabs>
                <w:tab w:val="left" w:pos="1080" w:leader="none"/>
              </w:tabs>
              <w:rPr>
                <w:sz w:val="24"/>
                <w:highlight w:val="none"/>
              </w:rPr>
            </w:pPr>
            <w:r>
              <w:rPr>
                <w:sz w:val="24"/>
                <w:highlight w:val="none"/>
              </w:rPr>
              <w:t xml:space="preserve">2、</w:t>
            </w:r>
            <w:r>
              <w:rPr>
                <w:rFonts w:hint="eastAsia"/>
                <w:sz w:val="24"/>
                <w:highlight w:val="none"/>
              </w:rPr>
              <w:t xml:space="preserve">联合体各成员单位均须提供本表中序号第</w:t>
            </w:r>
            <w:r>
              <w:rPr>
                <w:sz w:val="24"/>
                <w:highlight w:val="none"/>
              </w:rPr>
              <w:t xml:space="preserve">1</w:t>
            </w:r>
            <w:r>
              <w:rPr>
                <w:rFonts w:hint="eastAsia"/>
                <w:sz w:val="24"/>
                <w:highlight w:val="none"/>
              </w:rPr>
              <w:t xml:space="preserve">、3、5、6项的证明文件。</w:t>
            </w:r>
            <w:r>
              <w:rPr>
                <w:sz w:val="24"/>
                <w:highlight w:val="none"/>
              </w:rPr>
            </w:r>
            <w:r/>
          </w:p>
          <w:p>
            <w:pPr>
              <w:pStyle w:val="828"/>
              <w:tabs>
                <w:tab w:val="left" w:pos="1080" w:leader="none"/>
              </w:tabs>
              <w:rPr>
                <w:sz w:val="24"/>
                <w:highlight w:val="none"/>
              </w:rPr>
            </w:pPr>
            <w:r>
              <w:rPr>
                <w:rFonts w:hint="eastAsia"/>
                <w:sz w:val="24"/>
                <w:highlight w:val="none"/>
              </w:rPr>
              <w:t xml:space="preserve">3、本表序号第</w:t>
            </w:r>
            <w:r>
              <w:rPr>
                <w:sz w:val="24"/>
                <w:highlight w:val="none"/>
              </w:rPr>
              <w:t xml:space="preserve">7</w:t>
            </w:r>
            <w:r>
              <w:rPr>
                <w:rFonts w:hint="eastAsia"/>
                <w:sz w:val="24"/>
                <w:highlight w:val="none"/>
              </w:rPr>
              <w:t xml:space="preserve">项规定的其他特定资格要求中的每一小项要求，联合体各方中至少应当有一方符合本表中其他资格要求并提供证明文件。</w:t>
            </w:r>
            <w:r>
              <w:rPr>
                <w:sz w:val="24"/>
                <w:highlight w:val="none"/>
              </w:rPr>
            </w:r>
            <w:r/>
          </w:p>
          <w:p>
            <w:pPr>
              <w:pStyle w:val="828"/>
              <w:tabs>
                <w:tab w:val="left" w:pos="1080" w:leader="none"/>
              </w:tabs>
              <w:rPr>
                <w:sz w:val="24"/>
                <w:highlight w:val="none"/>
              </w:rPr>
            </w:pPr>
            <w:r>
              <w:rPr>
                <w:rFonts w:hint="eastAsia"/>
                <w:sz w:val="24"/>
                <w:highlight w:val="none"/>
              </w:rPr>
              <w:t xml:space="preserve">4</w:t>
            </w:r>
            <w:r>
              <w:rPr>
                <w:sz w:val="24"/>
                <w:highlight w:val="none"/>
              </w:rPr>
              <w:t xml:space="preserve">、联合体中有同类资质的供应商按照联合体分工承担相同工作的，应当按照资质等级较低的供应商确定资质等级。</w:t>
            </w:r>
            <w:r>
              <w:rPr>
                <w:sz w:val="24"/>
                <w:highlight w:val="none"/>
              </w:rPr>
            </w:r>
            <w:r/>
          </w:p>
          <w:p>
            <w:pPr>
              <w:pStyle w:val="828"/>
              <w:tabs>
                <w:tab w:val="left" w:pos="1080" w:leader="none"/>
              </w:tabs>
              <w:rPr>
                <w:sz w:val="24"/>
                <w:highlight w:val="none"/>
              </w:rPr>
            </w:pPr>
            <w:r>
              <w:rPr>
                <w:sz w:val="24"/>
                <w:highlight w:val="none"/>
              </w:rPr>
              <w:t xml:space="preserve">5、以联合体形式参加政府采购活动的，联合体各方不得再单独参加或者与其他供应商另外组成联合体参加同一合同项下的政府采购活动。</w:t>
            </w:r>
            <w:r>
              <w:rPr>
                <w:sz w:val="24"/>
                <w:highlight w:val="none"/>
              </w:rPr>
            </w:r>
            <w:r/>
          </w:p>
          <w:p>
            <w:pPr>
              <w:pStyle w:val="828"/>
              <w:tabs>
                <w:tab w:val="left" w:pos="1080" w:leader="none"/>
              </w:tabs>
              <w:rPr>
                <w:sz w:val="24"/>
                <w:highlight w:val="none"/>
              </w:rPr>
            </w:pPr>
            <w:r>
              <w:rPr>
                <w:sz w:val="24"/>
                <w:highlight w:val="none"/>
              </w:rPr>
              <w:t xml:space="preserve">6、若联合体中任一成员单位中途退出，则该联合体的投标无效。</w:t>
            </w:r>
            <w:r>
              <w:rPr>
                <w:sz w:val="24"/>
                <w:highlight w:val="none"/>
              </w:rPr>
            </w:r>
            <w:r/>
          </w:p>
          <w:p>
            <w:pPr>
              <w:pStyle w:val="828"/>
              <w:tabs>
                <w:tab w:val="left" w:pos="1080" w:leader="none"/>
              </w:tabs>
              <w:rPr>
                <w:sz w:val="24"/>
                <w:highlight w:val="none"/>
              </w:rPr>
            </w:pPr>
            <w:r>
              <w:rPr>
                <w:sz w:val="24"/>
                <w:highlight w:val="none"/>
              </w:rPr>
              <w:t xml:space="preserve">7、本项目不接受联合体投标</w:t>
            </w:r>
            <w:r>
              <w:rPr>
                <w:rFonts w:hint="eastAsia"/>
                <w:sz w:val="24"/>
                <w:highlight w:val="none"/>
              </w:rPr>
              <w:t xml:space="preserve">时</w:t>
            </w:r>
            <w:r>
              <w:rPr>
                <w:sz w:val="24"/>
                <w:highlight w:val="none"/>
              </w:rPr>
              <w:t xml:space="preserve">，</w:t>
            </w:r>
            <w:r>
              <w:rPr>
                <w:rFonts w:hint="eastAsia"/>
                <w:sz w:val="24"/>
                <w:highlight w:val="none"/>
              </w:rPr>
              <w:t xml:space="preserve">投标人不得为联合体</w:t>
            </w:r>
            <w:r>
              <w:rPr>
                <w:sz w:val="24"/>
                <w:highlight w:val="none"/>
              </w:rPr>
              <w:t xml:space="preserve">。</w:t>
            </w:r>
            <w:r>
              <w:rPr>
                <w:sz w:val="24"/>
                <w:highlight w:val="none"/>
              </w:rPr>
            </w:r>
            <w:r/>
          </w:p>
        </w:tc>
        <w:tc>
          <w:tcPr>
            <w:tcW w:w="882" w:type="dxa"/>
            <w:vAlign w:val="center"/>
            <w:textDirection w:val="lrTb"/>
            <w:noWrap w:val="false"/>
          </w:tcPr>
          <w:p>
            <w:pPr>
              <w:pStyle w:val="828"/>
              <w:tabs>
                <w:tab w:val="left" w:pos="1080" w:leader="none"/>
              </w:tabs>
              <w:rPr>
                <w:sz w:val="24"/>
                <w:highlight w:val="none"/>
              </w:rPr>
            </w:pPr>
            <w:r>
              <w:rPr>
                <w:sz w:val="24"/>
                <w:highlight w:val="none"/>
              </w:rPr>
              <w:t xml:space="preserve">格式见《投标文件格式》 </w:t>
            </w:r>
            <w:r>
              <w:rPr>
                <w:sz w:val="24"/>
                <w:highlight w:val="none"/>
              </w:rPr>
            </w:r>
            <w:r/>
          </w:p>
        </w:tc>
      </w:tr>
    </w:tbl>
    <w:p>
      <w:pPr>
        <w:pStyle w:val="895"/>
        <w:ind w:firstLine="0"/>
        <w:tabs>
          <w:tab w:val="left" w:pos="567" w:leader="none"/>
        </w:tabs>
        <w:rPr>
          <w:rFonts w:hint="eastAsia"/>
          <w:highlight w:val="none"/>
        </w:rPr>
      </w:pPr>
      <w:r/>
      <w:bookmarkEnd w:id="240"/>
      <w:r/>
      <w:bookmarkStart w:id="243" w:name="_Toc127151779"/>
      <w:r/>
      <w:bookmarkStart w:id="244" w:name="_Toc353825550"/>
      <w:r/>
      <w:bookmarkStart w:id="245" w:name="_Toc353873940"/>
      <w:r/>
      <w:bookmarkStart w:id="246" w:name="_Toc127161490"/>
      <w:r/>
      <w:bookmarkStart w:id="247" w:name="_Toc226965858"/>
      <w:r>
        <w:rPr>
          <w:rFonts w:hint="eastAsia"/>
          <w:highlight w:val="none"/>
        </w:rPr>
      </w:r>
      <w:r/>
    </w:p>
    <w:p>
      <w:pPr>
        <w:pStyle w:val="895"/>
        <w:ind w:firstLine="240"/>
        <w:tabs>
          <w:tab w:val="left" w:pos="567" w:leader="none"/>
        </w:tabs>
        <w:rPr>
          <w:rFonts w:hint="eastAsia"/>
          <w:highlight w:val="none"/>
        </w:rPr>
      </w:pPr>
      <w:r>
        <w:rPr>
          <w:rFonts w:hint="eastAsia"/>
          <w:highlight w:val="none"/>
        </w:rPr>
      </w:r>
      <w:r/>
    </w:p>
    <w:p>
      <w:pPr>
        <w:pStyle w:val="828"/>
        <w:jc w:val="center"/>
        <w:spacing w:line="360" w:lineRule="auto"/>
        <w:rPr>
          <w:b/>
          <w:sz w:val="36"/>
          <w:szCs w:val="36"/>
          <w:highlight w:val="none"/>
        </w:rPr>
        <w:outlineLvl w:val="0"/>
      </w:pPr>
      <w:r/>
      <w:bookmarkStart w:id="248" w:name="_Toc99301423"/>
      <w:r>
        <w:rPr>
          <w:b/>
          <w:sz w:val="36"/>
          <w:szCs w:val="36"/>
          <w:highlight w:val="none"/>
        </w:rPr>
        <w:br w:type="page" w:clear="all"/>
      </w:r>
      <w:r>
        <w:rPr>
          <w:b/>
          <w:sz w:val="36"/>
          <w:szCs w:val="36"/>
          <w:highlight w:val="none"/>
        </w:rPr>
        <w:t xml:space="preserve">第四章   </w:t>
      </w:r>
      <w:bookmarkEnd w:id="243"/>
      <w:r/>
      <w:bookmarkEnd w:id="244"/>
      <w:r/>
      <w:bookmarkEnd w:id="245"/>
      <w:r/>
      <w:bookmarkEnd w:id="246"/>
      <w:r/>
      <w:bookmarkEnd w:id="247"/>
      <w:r/>
      <w:bookmarkStart w:id="249" w:name="_Hlt164229061"/>
      <w:r/>
      <w:bookmarkEnd w:id="249"/>
      <w:r>
        <w:rPr>
          <w:b/>
          <w:sz w:val="36"/>
          <w:szCs w:val="36"/>
          <w:highlight w:val="none"/>
        </w:rPr>
        <w:t xml:space="preserve">评标程序、评标方法和评标标准</w:t>
      </w:r>
      <w:bookmarkEnd w:id="248"/>
      <w:r>
        <w:rPr>
          <w:b/>
          <w:sz w:val="36"/>
          <w:szCs w:val="36"/>
          <w:highlight w:val="none"/>
        </w:rPr>
      </w:r>
      <w:r/>
    </w:p>
    <w:p>
      <w:pPr>
        <w:pStyle w:val="828"/>
        <w:ind w:firstLine="2570"/>
        <w:jc w:val="left"/>
        <w:spacing w:line="360" w:lineRule="auto"/>
        <w:tabs>
          <w:tab w:val="left" w:pos="360" w:leader="none"/>
          <w:tab w:val="left" w:pos="900" w:leader="none"/>
        </w:tabs>
        <w:rPr>
          <w:b/>
          <w:sz w:val="32"/>
          <w:szCs w:val="32"/>
          <w:highlight w:val="none"/>
        </w:rPr>
        <w:outlineLvl w:val="1"/>
      </w:pPr>
      <w:r>
        <w:rPr>
          <w:rFonts w:hint="eastAsia"/>
          <w:b/>
          <w:sz w:val="32"/>
          <w:szCs w:val="32"/>
          <w:highlight w:val="none"/>
        </w:rPr>
        <w:t xml:space="preserve">第一节 符合性审查程序</w:t>
      </w:r>
      <w:r>
        <w:rPr>
          <w:b/>
          <w:sz w:val="32"/>
          <w:szCs w:val="32"/>
          <w:highlight w:val="none"/>
        </w:rPr>
      </w:r>
      <w:r/>
    </w:p>
    <w:p>
      <w:pPr>
        <w:pStyle w:val="828"/>
        <w:ind w:firstLine="480"/>
        <w:spacing w:line="360" w:lineRule="auto"/>
        <w:tabs>
          <w:tab w:val="left" w:pos="360" w:leader="none"/>
        </w:tabs>
        <w:rPr>
          <w:sz w:val="24"/>
          <w:highlight w:val="none"/>
        </w:rPr>
        <w:outlineLvl w:val="1"/>
      </w:pPr>
      <w:r/>
      <w:bookmarkStart w:id="250" w:name="_Toc353825551"/>
      <w:r/>
      <w:bookmarkStart w:id="251" w:name="_Toc353873941"/>
      <w:r>
        <w:rPr>
          <w:rFonts w:ascii="Symbol" w:hAnsi="Symbol" w:cs="Symbol"/>
          <w:sz w:val="24"/>
          <w:highlight w:val="none"/>
        </w:rPr>
        <w:t xml:space="preserve">一、</w:t>
      </w:r>
      <w:r>
        <w:rPr>
          <w:sz w:val="24"/>
          <w:highlight w:val="none"/>
        </w:rPr>
        <w:t xml:space="preserve">评标委员会对资格审查合格的投标人的投标文件进行符合性审查，以确定其是否满足招标文件的实质性要求。</w:t>
      </w:r>
      <w:bookmarkStart w:id="252" w:name="_Toc520356167"/>
      <w:r>
        <w:rPr>
          <w:sz w:val="24"/>
          <w:highlight w:val="none"/>
        </w:rPr>
      </w:r>
      <w:r/>
    </w:p>
    <w:p>
      <w:pPr>
        <w:pStyle w:val="828"/>
        <w:ind w:firstLine="480"/>
        <w:spacing w:line="360" w:lineRule="auto"/>
        <w:tabs>
          <w:tab w:val="left" w:pos="1080" w:leader="none"/>
        </w:tabs>
        <w:rPr>
          <w:sz w:val="24"/>
          <w:highlight w:val="none"/>
        </w:rPr>
      </w:pPr>
      <w:r>
        <w:rPr>
          <w:rFonts w:ascii="Symbol" w:hAnsi="Symbol" w:cs="Symbol"/>
          <w:sz w:val="24"/>
          <w:highlight w:val="none"/>
        </w:rPr>
        <w:t xml:space="preserve">二、</w:t>
      </w:r>
      <w:r>
        <w:rPr>
          <w:sz w:val="24"/>
          <w:highlight w:val="none"/>
        </w:rPr>
        <w:t xml:space="preserve">评标委员会根据《符合性审查</w:t>
      </w:r>
      <w:r>
        <w:rPr>
          <w:rFonts w:hint="eastAsia"/>
          <w:sz w:val="24"/>
          <w:highlight w:val="none"/>
        </w:rPr>
        <w:t xml:space="preserve">要求</w:t>
      </w:r>
      <w:r>
        <w:rPr>
          <w:sz w:val="24"/>
          <w:highlight w:val="none"/>
        </w:rPr>
        <w:t xml:space="preserve">》中规定的审查因素和审查内容，对投标人的投标文件是否实质上响应招标文件进行符合性审查，并形成符合性审查评审结果。</w:t>
      </w:r>
      <w:r>
        <w:rPr>
          <w:rFonts w:hint="eastAsia"/>
          <w:sz w:val="24"/>
          <w:highlight w:val="none"/>
        </w:rPr>
        <w:t xml:space="preserve">投标文件不符合《</w:t>
      </w:r>
      <w:r>
        <w:rPr>
          <w:sz w:val="24"/>
          <w:highlight w:val="none"/>
        </w:rPr>
        <w:t xml:space="preserve">符合性审查</w:t>
      </w:r>
      <w:r>
        <w:rPr>
          <w:rFonts w:hint="eastAsia"/>
          <w:sz w:val="24"/>
          <w:highlight w:val="none"/>
        </w:rPr>
        <w:t xml:space="preserve">要求》</w:t>
      </w:r>
      <w:bookmarkEnd w:id="252"/>
      <w:r>
        <w:rPr>
          <w:rFonts w:hint="eastAsia"/>
          <w:sz w:val="24"/>
          <w:highlight w:val="none"/>
        </w:rPr>
        <w:t xml:space="preserve">的，投标无效。</w:t>
      </w:r>
      <w:r>
        <w:rPr>
          <w:sz w:val="24"/>
          <w:highlight w:val="none"/>
        </w:rPr>
      </w:r>
      <w:r/>
    </w:p>
    <w:p>
      <w:pPr>
        <w:pStyle w:val="908"/>
        <w:rPr>
          <w:color w:val="000000"/>
          <w:highlight w:val="none"/>
        </w:rPr>
      </w:pPr>
      <w:r>
        <w:rPr>
          <w:color w:val="000000"/>
          <w:highlight w:val="none"/>
        </w:rPr>
      </w:r>
      <w:r/>
    </w:p>
    <w:p>
      <w:pPr>
        <w:pStyle w:val="828"/>
        <w:ind w:firstLine="2249"/>
        <w:spacing w:line="360" w:lineRule="auto"/>
        <w:tabs>
          <w:tab w:val="left" w:pos="900" w:leader="none"/>
          <w:tab w:val="left" w:pos="1080" w:leader="none"/>
          <w:tab w:val="left" w:pos="1589" w:leader="none"/>
        </w:tabs>
        <w:rPr>
          <w:b/>
          <w:sz w:val="32"/>
          <w:szCs w:val="32"/>
          <w:highlight w:val="none"/>
        </w:rPr>
      </w:pPr>
      <w:r>
        <w:rPr>
          <w:b/>
          <w:sz w:val="32"/>
          <w:szCs w:val="32"/>
          <w:highlight w:val="none"/>
        </w:rPr>
        <w:t xml:space="preserve">第二节</w:t>
      </w:r>
      <w:r>
        <w:rPr>
          <w:rFonts w:hint="eastAsia"/>
          <w:b/>
          <w:sz w:val="32"/>
          <w:szCs w:val="32"/>
          <w:highlight w:val="none"/>
        </w:rPr>
        <w:t xml:space="preserve"> </w:t>
      </w:r>
      <w:r>
        <w:rPr>
          <w:b/>
          <w:sz w:val="32"/>
          <w:szCs w:val="32"/>
          <w:highlight w:val="none"/>
        </w:rPr>
        <w:t xml:space="preserve">符合性审查及评审</w:t>
      </w:r>
      <w:r>
        <w:rPr>
          <w:rFonts w:hint="eastAsia"/>
          <w:b/>
          <w:sz w:val="32"/>
          <w:szCs w:val="32"/>
          <w:highlight w:val="none"/>
        </w:rPr>
        <w:t xml:space="preserve">要求</w:t>
      </w:r>
      <w:r>
        <w:rPr>
          <w:b/>
          <w:sz w:val="32"/>
          <w:szCs w:val="32"/>
          <w:highlight w:val="none"/>
        </w:rPr>
      </w:r>
      <w:r/>
    </w:p>
    <w:p>
      <w:pPr>
        <w:pStyle w:val="908"/>
        <w:ind w:firstLine="602"/>
        <w:rPr>
          <w:color w:val="000000"/>
          <w:highlight w:val="none"/>
        </w:rPr>
      </w:pPr>
      <w:r>
        <w:rPr>
          <w:b/>
          <w:color w:val="000000"/>
          <w:sz w:val="30"/>
          <w:szCs w:val="30"/>
          <w:highlight w:val="none"/>
        </w:rPr>
        <w:t xml:space="preserve">一、符合性审查要求</w:t>
      </w:r>
      <w:r>
        <w:rPr>
          <w:color w:val="000000"/>
          <w:highlight w:val="none"/>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3"/>
        <w:gridCol w:w="1681"/>
        <w:gridCol w:w="4273"/>
        <w:gridCol w:w="2076"/>
      </w:tblGrid>
      <w:tr>
        <w:trPr>
          <w:trHeight w:val="300"/>
        </w:trPr>
        <w:tc>
          <w:tcPr>
            <w:tcW w:w="480" w:type="dxa"/>
            <w:vAlign w:val="center"/>
            <w:textDirection w:val="lrTb"/>
            <w:noWrap w:val="false"/>
          </w:tcPr>
          <w:p>
            <w:pPr>
              <w:pStyle w:val="828"/>
              <w:jc w:val="center"/>
              <w:widowControl/>
              <w:rPr>
                <w:b/>
                <w:sz w:val="24"/>
                <w:highlight w:val="none"/>
              </w:rPr>
            </w:pPr>
            <w:r>
              <w:rPr>
                <w:b/>
                <w:sz w:val="24"/>
                <w:highlight w:val="none"/>
              </w:rPr>
              <w:t xml:space="preserve">序号</w:t>
            </w:r>
            <w:r>
              <w:rPr>
                <w:b/>
                <w:sz w:val="24"/>
                <w:highlight w:val="none"/>
              </w:rPr>
            </w:r>
            <w:r/>
          </w:p>
        </w:tc>
        <w:tc>
          <w:tcPr>
            <w:tcW w:w="946" w:type="dxa"/>
            <w:vAlign w:val="center"/>
            <w:textDirection w:val="lrTb"/>
            <w:noWrap w:val="false"/>
          </w:tcPr>
          <w:p>
            <w:pPr>
              <w:pStyle w:val="828"/>
              <w:jc w:val="center"/>
              <w:widowControl/>
              <w:rPr>
                <w:b/>
                <w:sz w:val="24"/>
                <w:highlight w:val="none"/>
              </w:rPr>
            </w:pPr>
            <w:r>
              <w:rPr>
                <w:b/>
                <w:sz w:val="24"/>
                <w:highlight w:val="none"/>
              </w:rPr>
              <w:t xml:space="preserve">审查因素</w:t>
            </w:r>
            <w:r>
              <w:rPr>
                <w:b/>
                <w:sz w:val="24"/>
                <w:highlight w:val="none"/>
              </w:rPr>
            </w:r>
            <w:r/>
          </w:p>
        </w:tc>
        <w:tc>
          <w:tcPr>
            <w:tcW w:w="2404" w:type="dxa"/>
            <w:vAlign w:val="center"/>
            <w:textDirection w:val="lrTb"/>
            <w:noWrap w:val="false"/>
          </w:tcPr>
          <w:p>
            <w:pPr>
              <w:pStyle w:val="828"/>
              <w:jc w:val="center"/>
              <w:widowControl/>
              <w:rPr>
                <w:b/>
                <w:sz w:val="24"/>
                <w:highlight w:val="none"/>
              </w:rPr>
            </w:pPr>
            <w:r>
              <w:rPr>
                <w:b/>
                <w:sz w:val="24"/>
                <w:highlight w:val="none"/>
              </w:rPr>
              <w:t xml:space="preserve">审查内容</w:t>
            </w:r>
            <w:r>
              <w:rPr>
                <w:b/>
                <w:sz w:val="24"/>
                <w:highlight w:val="none"/>
              </w:rPr>
            </w:r>
            <w:r/>
          </w:p>
        </w:tc>
        <w:tc>
          <w:tcPr>
            <w:tcW w:w="1168" w:type="dxa"/>
            <w:vAlign w:val="center"/>
            <w:textDirection w:val="lrTb"/>
            <w:noWrap w:val="false"/>
          </w:tcPr>
          <w:p>
            <w:pPr>
              <w:pStyle w:val="828"/>
              <w:jc w:val="center"/>
              <w:widowControl/>
              <w:rPr>
                <w:rFonts w:hint="eastAsia"/>
                <w:b/>
                <w:sz w:val="24"/>
                <w:highlight w:val="none"/>
              </w:rPr>
            </w:pPr>
            <w:r>
              <w:rPr>
                <w:rFonts w:hint="eastAsia"/>
                <w:b/>
                <w:sz w:val="24"/>
                <w:highlight w:val="none"/>
              </w:rPr>
              <w:t xml:space="preserve">格式要求</w:t>
            </w:r>
            <w:r>
              <w:rPr>
                <w:rFonts w:hint="eastAsia"/>
                <w:b/>
                <w:sz w:val="24"/>
                <w:highlight w:val="none"/>
              </w:rPr>
            </w:r>
            <w:r/>
          </w:p>
        </w:tc>
      </w:tr>
      <w:tr>
        <w:trPr>
          <w:trHeight w:val="685"/>
        </w:trPr>
        <w:tc>
          <w:tcPr>
            <w:tcW w:w="480" w:type="dxa"/>
            <w:vAlign w:val="center"/>
            <w:textDirection w:val="lrTb"/>
            <w:noWrap w:val="false"/>
          </w:tcPr>
          <w:p>
            <w:pPr>
              <w:pStyle w:val="828"/>
              <w:jc w:val="center"/>
              <w:widowControl/>
              <w:rPr>
                <w:sz w:val="24"/>
                <w:highlight w:val="none"/>
              </w:rPr>
            </w:pPr>
            <w:r>
              <w:rPr>
                <w:sz w:val="24"/>
                <w:highlight w:val="none"/>
              </w:rPr>
              <w:t xml:space="preserve">1</w:t>
            </w:r>
            <w:r>
              <w:rPr>
                <w:sz w:val="24"/>
                <w:highlight w:val="none"/>
              </w:rPr>
            </w:r>
            <w:r/>
          </w:p>
        </w:tc>
        <w:tc>
          <w:tcPr>
            <w:tcW w:w="946" w:type="dxa"/>
            <w:vAlign w:val="center"/>
            <w:textDirection w:val="lrTb"/>
            <w:noWrap w:val="false"/>
          </w:tcPr>
          <w:p>
            <w:pPr>
              <w:pStyle w:val="828"/>
              <w:jc w:val="left"/>
              <w:widowControl/>
              <w:rPr>
                <w:sz w:val="24"/>
                <w:highlight w:val="none"/>
              </w:rPr>
            </w:pPr>
            <w:r>
              <w:rPr>
                <w:rFonts w:hint="eastAsia"/>
                <w:sz w:val="24"/>
                <w:highlight w:val="none"/>
              </w:rPr>
              <w:t xml:space="preserve">投标函</w:t>
            </w:r>
            <w:r>
              <w:rPr>
                <w:sz w:val="24"/>
                <w:highlight w:val="none"/>
              </w:rPr>
            </w:r>
            <w:r/>
          </w:p>
        </w:tc>
        <w:tc>
          <w:tcPr>
            <w:tcW w:w="2404" w:type="dxa"/>
            <w:vAlign w:val="center"/>
            <w:textDirection w:val="lrTb"/>
            <w:noWrap w:val="false"/>
          </w:tcPr>
          <w:p>
            <w:pPr>
              <w:pStyle w:val="828"/>
              <w:jc w:val="left"/>
              <w:widowControl/>
              <w:rPr>
                <w:sz w:val="24"/>
                <w:highlight w:val="none"/>
              </w:rPr>
            </w:pPr>
            <w:r>
              <w:rPr>
                <w:rFonts w:hint="eastAsia"/>
                <w:sz w:val="24"/>
                <w:highlight w:val="none"/>
              </w:rPr>
              <w:t xml:space="preserve">投标函</w:t>
            </w:r>
            <w:r>
              <w:rPr>
                <w:sz w:val="24"/>
                <w:highlight w:val="none"/>
              </w:rPr>
              <w:t xml:space="preserve">；</w:t>
            </w:r>
            <w:r>
              <w:rPr>
                <w:sz w:val="24"/>
                <w:highlight w:val="none"/>
              </w:rPr>
            </w:r>
            <w:r/>
          </w:p>
        </w:tc>
        <w:tc>
          <w:tcPr>
            <w:tcW w:w="1168" w:type="dxa"/>
            <w:vAlign w:val="center"/>
            <w:textDirection w:val="lrTb"/>
            <w:noWrap w:val="false"/>
          </w:tcPr>
          <w:p>
            <w:pPr>
              <w:pStyle w:val="828"/>
              <w:jc w:val="left"/>
              <w:widowControl/>
              <w:rPr>
                <w:rFonts w:hint="eastAsia"/>
                <w:sz w:val="24"/>
                <w:highlight w:val="none"/>
              </w:rPr>
            </w:pPr>
            <w:r>
              <w:rPr>
                <w:sz w:val="24"/>
                <w:highlight w:val="none"/>
              </w:rPr>
              <w:t xml:space="preserve">格式见《投标文件格式》</w:t>
            </w:r>
            <w:r>
              <w:rPr>
                <w:rFonts w:hint="eastAsia"/>
                <w:sz w:val="24"/>
                <w:highlight w:val="none"/>
              </w:rPr>
            </w:r>
            <w:r/>
          </w:p>
        </w:tc>
      </w:tr>
      <w:tr>
        <w:trPr>
          <w:trHeight w:val="685"/>
        </w:trPr>
        <w:tc>
          <w:tcPr>
            <w:tcW w:w="480" w:type="dxa"/>
            <w:vAlign w:val="center"/>
            <w:textDirection w:val="lrTb"/>
            <w:noWrap w:val="false"/>
          </w:tcPr>
          <w:p>
            <w:pPr>
              <w:pStyle w:val="828"/>
              <w:jc w:val="center"/>
              <w:widowControl/>
              <w:rPr>
                <w:sz w:val="24"/>
                <w:highlight w:val="none"/>
              </w:rPr>
            </w:pPr>
            <w:r>
              <w:rPr>
                <w:sz w:val="24"/>
                <w:highlight w:val="none"/>
              </w:rPr>
              <w:t xml:space="preserve">2</w:t>
            </w:r>
            <w:r>
              <w:rPr>
                <w:sz w:val="24"/>
                <w:highlight w:val="none"/>
              </w:rPr>
            </w:r>
            <w:r/>
          </w:p>
        </w:tc>
        <w:tc>
          <w:tcPr>
            <w:tcW w:w="946" w:type="dxa"/>
            <w:vAlign w:val="center"/>
            <w:textDirection w:val="lrTb"/>
            <w:noWrap w:val="false"/>
          </w:tcPr>
          <w:p>
            <w:pPr>
              <w:pStyle w:val="828"/>
              <w:jc w:val="left"/>
              <w:widowControl/>
              <w:rPr>
                <w:sz w:val="24"/>
                <w:highlight w:val="none"/>
              </w:rPr>
            </w:pPr>
            <w:r>
              <w:rPr>
                <w:sz w:val="24"/>
                <w:highlight w:val="none"/>
              </w:rPr>
              <w:t xml:space="preserve">投标完整性</w:t>
            </w:r>
            <w:r>
              <w:rPr>
                <w:sz w:val="24"/>
                <w:highlight w:val="none"/>
              </w:rPr>
            </w:r>
            <w:r/>
          </w:p>
        </w:tc>
        <w:tc>
          <w:tcPr>
            <w:tcW w:w="2404" w:type="dxa"/>
            <w:vAlign w:val="center"/>
            <w:textDirection w:val="lrTb"/>
            <w:noWrap w:val="false"/>
          </w:tcPr>
          <w:p>
            <w:pPr>
              <w:pStyle w:val="828"/>
              <w:jc w:val="left"/>
              <w:widowControl/>
              <w:rPr>
                <w:rFonts w:hint="eastAsia"/>
                <w:sz w:val="24"/>
                <w:highlight w:val="none"/>
              </w:rPr>
            </w:pPr>
            <w:r>
              <w:rPr>
                <w:rFonts w:hint="eastAsia"/>
                <w:sz w:val="24"/>
                <w:highlight w:val="none"/>
              </w:rPr>
              <w:t xml:space="preserve">报价明细表未有缺项、漏项；</w:t>
            </w:r>
            <w:r>
              <w:rPr>
                <w:rFonts w:hint="eastAsia"/>
                <w:sz w:val="24"/>
                <w:highlight w:val="none"/>
              </w:rPr>
            </w:r>
            <w:r/>
          </w:p>
        </w:tc>
        <w:tc>
          <w:tcPr>
            <w:tcW w:w="1168" w:type="dxa"/>
            <w:vAlign w:val="center"/>
            <w:textDirection w:val="lrTb"/>
            <w:noWrap w:val="false"/>
          </w:tcPr>
          <w:p>
            <w:pPr>
              <w:pStyle w:val="828"/>
              <w:jc w:val="left"/>
              <w:widowControl/>
              <w:rPr>
                <w:rFonts w:hint="eastAsia"/>
                <w:sz w:val="24"/>
                <w:highlight w:val="none"/>
              </w:rPr>
            </w:pPr>
            <w:r>
              <w:rPr>
                <w:sz w:val="24"/>
                <w:highlight w:val="none"/>
              </w:rPr>
              <w:t xml:space="preserve">格式见《</w:t>
            </w:r>
            <w:r>
              <w:rPr>
                <w:rFonts w:hint="eastAsia"/>
                <w:sz w:val="24"/>
                <w:highlight w:val="none"/>
              </w:rPr>
              <w:t xml:space="preserve">报价</w:t>
            </w:r>
            <w:r>
              <w:rPr>
                <w:sz w:val="24"/>
                <w:highlight w:val="none"/>
              </w:rPr>
              <w:t xml:space="preserve">明细表》</w:t>
            </w:r>
            <w:r>
              <w:rPr>
                <w:rFonts w:hint="eastAsia"/>
                <w:sz w:val="24"/>
                <w:highlight w:val="none"/>
              </w:rPr>
            </w:r>
            <w:r/>
          </w:p>
        </w:tc>
      </w:tr>
      <w:tr>
        <w:trPr>
          <w:trHeight w:val="685"/>
        </w:trPr>
        <w:tc>
          <w:tcPr>
            <w:tcW w:w="480" w:type="dxa"/>
            <w:vAlign w:val="center"/>
            <w:textDirection w:val="lrTb"/>
            <w:noWrap w:val="false"/>
          </w:tcPr>
          <w:p>
            <w:pPr>
              <w:pStyle w:val="828"/>
              <w:jc w:val="center"/>
              <w:widowControl/>
              <w:rPr>
                <w:sz w:val="24"/>
                <w:highlight w:val="none"/>
              </w:rPr>
            </w:pPr>
            <w:r>
              <w:rPr>
                <w:sz w:val="24"/>
                <w:highlight w:val="none"/>
              </w:rPr>
              <w:t xml:space="preserve">3</w:t>
            </w:r>
            <w:r>
              <w:rPr>
                <w:sz w:val="24"/>
                <w:highlight w:val="none"/>
              </w:rPr>
            </w:r>
            <w:r/>
          </w:p>
        </w:tc>
        <w:tc>
          <w:tcPr>
            <w:tcW w:w="946" w:type="dxa"/>
            <w:vAlign w:val="center"/>
            <w:textDirection w:val="lrTb"/>
            <w:noWrap w:val="false"/>
          </w:tcPr>
          <w:p>
            <w:pPr>
              <w:pStyle w:val="828"/>
              <w:jc w:val="left"/>
              <w:widowControl/>
              <w:rPr>
                <w:sz w:val="24"/>
                <w:highlight w:val="none"/>
              </w:rPr>
            </w:pPr>
            <w:r>
              <w:rPr>
                <w:sz w:val="24"/>
                <w:highlight w:val="none"/>
              </w:rPr>
              <w:t xml:space="preserve">投标报价</w:t>
            </w:r>
            <w:r>
              <w:rPr>
                <w:sz w:val="24"/>
                <w:highlight w:val="none"/>
              </w:rPr>
            </w:r>
            <w:r/>
          </w:p>
        </w:tc>
        <w:tc>
          <w:tcPr>
            <w:tcW w:w="2404" w:type="dxa"/>
            <w:vAlign w:val="center"/>
            <w:textDirection w:val="lrTb"/>
            <w:noWrap w:val="false"/>
          </w:tcPr>
          <w:p>
            <w:pPr>
              <w:pStyle w:val="828"/>
              <w:jc w:val="left"/>
              <w:widowControl/>
              <w:rPr>
                <w:sz w:val="24"/>
                <w:highlight w:val="none"/>
              </w:rPr>
            </w:pPr>
            <w:r>
              <w:rPr>
                <w:rFonts w:hint="eastAsia"/>
                <w:sz w:val="24"/>
                <w:highlight w:val="none"/>
              </w:rPr>
              <w:t xml:space="preserve">投标报价未超过最高限价（总价最高限价及单价最高限价）或预算价的</w:t>
            </w:r>
            <w:r>
              <w:rPr>
                <w:sz w:val="24"/>
                <w:highlight w:val="none"/>
              </w:rPr>
              <w:t xml:space="preserve">；</w:t>
            </w:r>
            <w:r>
              <w:rPr>
                <w:sz w:val="24"/>
                <w:highlight w:val="none"/>
              </w:rPr>
            </w:r>
            <w:r/>
          </w:p>
        </w:tc>
        <w:tc>
          <w:tcPr>
            <w:tcW w:w="1168" w:type="dxa"/>
            <w:vAlign w:val="center"/>
            <w:textDirection w:val="lrTb"/>
            <w:noWrap w:val="false"/>
          </w:tcPr>
          <w:p>
            <w:pPr>
              <w:pStyle w:val="828"/>
              <w:jc w:val="left"/>
              <w:widowControl/>
              <w:rPr>
                <w:sz w:val="24"/>
                <w:highlight w:val="none"/>
              </w:rPr>
            </w:pPr>
            <w:r>
              <w:rPr>
                <w:sz w:val="24"/>
                <w:highlight w:val="none"/>
              </w:rPr>
            </w:r>
            <w:r/>
          </w:p>
        </w:tc>
      </w:tr>
      <w:tr>
        <w:trPr>
          <w:trHeight w:val="685"/>
        </w:trPr>
        <w:tc>
          <w:tcPr>
            <w:tcW w:w="480" w:type="dxa"/>
            <w:vAlign w:val="center"/>
            <w:textDirection w:val="lrTb"/>
            <w:noWrap w:val="false"/>
          </w:tcPr>
          <w:p>
            <w:pPr>
              <w:pStyle w:val="828"/>
              <w:jc w:val="center"/>
              <w:widowControl/>
              <w:rPr>
                <w:sz w:val="24"/>
                <w:highlight w:val="none"/>
              </w:rPr>
            </w:pPr>
            <w:r>
              <w:rPr>
                <w:sz w:val="24"/>
                <w:highlight w:val="none"/>
              </w:rPr>
              <w:t xml:space="preserve">4</w:t>
            </w:r>
            <w:r>
              <w:rPr>
                <w:sz w:val="24"/>
                <w:highlight w:val="none"/>
              </w:rPr>
            </w:r>
            <w:r/>
          </w:p>
        </w:tc>
        <w:tc>
          <w:tcPr>
            <w:tcW w:w="946" w:type="dxa"/>
            <w:vAlign w:val="center"/>
            <w:textDirection w:val="lrTb"/>
            <w:noWrap w:val="false"/>
          </w:tcPr>
          <w:p>
            <w:pPr>
              <w:pStyle w:val="828"/>
              <w:jc w:val="left"/>
              <w:widowControl/>
              <w:rPr>
                <w:sz w:val="24"/>
                <w:highlight w:val="none"/>
              </w:rPr>
            </w:pPr>
            <w:r>
              <w:rPr>
                <w:sz w:val="24"/>
                <w:highlight w:val="none"/>
              </w:rPr>
              <w:t xml:space="preserve">报价唯一性</w:t>
            </w:r>
            <w:r>
              <w:rPr>
                <w:sz w:val="24"/>
                <w:highlight w:val="none"/>
              </w:rPr>
            </w:r>
            <w:r/>
          </w:p>
        </w:tc>
        <w:tc>
          <w:tcPr>
            <w:tcW w:w="2404" w:type="dxa"/>
            <w:vAlign w:val="center"/>
            <w:textDirection w:val="lrTb"/>
            <w:noWrap w:val="false"/>
          </w:tcPr>
          <w:p>
            <w:pPr>
              <w:pStyle w:val="828"/>
              <w:jc w:val="left"/>
              <w:widowControl/>
              <w:rPr>
                <w:sz w:val="24"/>
                <w:highlight w:val="none"/>
              </w:rPr>
            </w:pPr>
            <w:r>
              <w:rPr>
                <w:sz w:val="24"/>
                <w:highlight w:val="none"/>
              </w:rPr>
              <w:t xml:space="preserve">投标文件</w:t>
            </w:r>
            <w:r>
              <w:rPr>
                <w:rFonts w:hint="eastAsia"/>
                <w:sz w:val="24"/>
                <w:highlight w:val="none"/>
              </w:rPr>
              <w:t xml:space="preserve">未</w:t>
            </w:r>
            <w:r>
              <w:rPr>
                <w:rFonts w:hint="eastAsia"/>
                <w:sz w:val="24"/>
                <w:highlight w:val="none"/>
              </w:rPr>
              <w:t xml:space="preserve">出现可选择性或可调整的报价（招标文件另有规定的除外）</w:t>
            </w:r>
            <w:r>
              <w:rPr>
                <w:sz w:val="24"/>
                <w:highlight w:val="none"/>
              </w:rPr>
              <w:t xml:space="preserve">；</w:t>
            </w:r>
            <w:r>
              <w:rPr>
                <w:sz w:val="24"/>
                <w:highlight w:val="none"/>
              </w:rPr>
            </w:r>
            <w:r/>
          </w:p>
        </w:tc>
        <w:tc>
          <w:tcPr>
            <w:tcW w:w="1168" w:type="dxa"/>
            <w:vAlign w:val="center"/>
            <w:textDirection w:val="lrTb"/>
            <w:noWrap w:val="false"/>
          </w:tcPr>
          <w:p>
            <w:pPr>
              <w:pStyle w:val="828"/>
              <w:jc w:val="left"/>
              <w:widowControl/>
              <w:rPr>
                <w:sz w:val="24"/>
                <w:highlight w:val="none"/>
              </w:rPr>
            </w:pPr>
            <w:r>
              <w:rPr>
                <w:sz w:val="24"/>
                <w:highlight w:val="none"/>
              </w:rPr>
            </w:r>
            <w:r/>
          </w:p>
        </w:tc>
      </w:tr>
      <w:tr>
        <w:trPr>
          <w:trHeight w:val="685"/>
        </w:trPr>
        <w:tc>
          <w:tcPr>
            <w:tcW w:w="480" w:type="dxa"/>
            <w:vAlign w:val="center"/>
            <w:textDirection w:val="lrTb"/>
            <w:noWrap w:val="false"/>
          </w:tcPr>
          <w:p>
            <w:pPr>
              <w:pStyle w:val="828"/>
              <w:jc w:val="center"/>
              <w:widowControl/>
              <w:rPr>
                <w:sz w:val="24"/>
                <w:highlight w:val="none"/>
              </w:rPr>
            </w:pPr>
            <w:r>
              <w:rPr>
                <w:sz w:val="24"/>
                <w:highlight w:val="none"/>
              </w:rPr>
              <w:t xml:space="preserve">5</w:t>
            </w:r>
            <w:r>
              <w:rPr>
                <w:sz w:val="24"/>
                <w:highlight w:val="none"/>
              </w:rPr>
            </w:r>
            <w:r/>
          </w:p>
        </w:tc>
        <w:tc>
          <w:tcPr>
            <w:tcW w:w="946" w:type="dxa"/>
            <w:vAlign w:val="center"/>
            <w:textDirection w:val="lrTb"/>
            <w:noWrap w:val="false"/>
          </w:tcPr>
          <w:p>
            <w:pPr>
              <w:pStyle w:val="828"/>
              <w:jc w:val="left"/>
              <w:widowControl/>
              <w:rPr>
                <w:sz w:val="24"/>
                <w:highlight w:val="none"/>
              </w:rPr>
            </w:pPr>
            <w:r>
              <w:rPr>
                <w:sz w:val="24"/>
                <w:highlight w:val="none"/>
              </w:rPr>
              <w:t xml:space="preserve">投标有效期</w:t>
            </w:r>
            <w:r>
              <w:rPr>
                <w:sz w:val="24"/>
                <w:highlight w:val="none"/>
              </w:rPr>
            </w:r>
            <w:r/>
          </w:p>
        </w:tc>
        <w:tc>
          <w:tcPr>
            <w:tcW w:w="2404" w:type="dxa"/>
            <w:vAlign w:val="center"/>
            <w:textDirection w:val="lrTb"/>
            <w:noWrap w:val="false"/>
          </w:tcPr>
          <w:p>
            <w:pPr>
              <w:pStyle w:val="828"/>
              <w:jc w:val="left"/>
              <w:widowControl/>
              <w:rPr>
                <w:sz w:val="24"/>
                <w:highlight w:val="none"/>
              </w:rPr>
            </w:pPr>
            <w:r>
              <w:rPr>
                <w:sz w:val="24"/>
                <w:highlight w:val="none"/>
              </w:rPr>
              <w:t xml:space="preserve">投标文件中承诺的投标有效期</w:t>
            </w:r>
            <w:r>
              <w:rPr>
                <w:rFonts w:hint="eastAsia"/>
                <w:sz w:val="24"/>
                <w:highlight w:val="none"/>
              </w:rPr>
              <w:t xml:space="preserve">满足</w:t>
            </w:r>
            <w:r>
              <w:rPr>
                <w:sz w:val="24"/>
                <w:highlight w:val="none"/>
              </w:rPr>
              <w:t xml:space="preserve">招标文件中载明的投标有效期的；</w:t>
            </w:r>
            <w:r>
              <w:rPr>
                <w:sz w:val="24"/>
                <w:highlight w:val="none"/>
              </w:rPr>
            </w:r>
            <w:r/>
          </w:p>
        </w:tc>
        <w:tc>
          <w:tcPr>
            <w:tcW w:w="1168" w:type="dxa"/>
            <w:vAlign w:val="center"/>
            <w:textDirection w:val="lrTb"/>
            <w:noWrap w:val="false"/>
          </w:tcPr>
          <w:p>
            <w:pPr>
              <w:pStyle w:val="828"/>
              <w:jc w:val="left"/>
              <w:widowControl/>
              <w:rPr>
                <w:sz w:val="24"/>
                <w:highlight w:val="none"/>
              </w:rPr>
            </w:pPr>
            <w:r>
              <w:rPr>
                <w:sz w:val="24"/>
                <w:highlight w:val="none"/>
              </w:rPr>
            </w:r>
            <w:r/>
          </w:p>
        </w:tc>
      </w:tr>
      <w:tr>
        <w:trPr>
          <w:trHeight w:val="685"/>
        </w:trPr>
        <w:tc>
          <w:tcPr>
            <w:tcW w:w="480" w:type="dxa"/>
            <w:vAlign w:val="center"/>
            <w:textDirection w:val="lrTb"/>
            <w:noWrap w:val="false"/>
          </w:tcPr>
          <w:p>
            <w:pPr>
              <w:pStyle w:val="828"/>
              <w:jc w:val="center"/>
              <w:widowControl/>
              <w:rPr>
                <w:sz w:val="24"/>
                <w:highlight w:val="none"/>
              </w:rPr>
            </w:pPr>
            <w:r>
              <w:rPr>
                <w:sz w:val="24"/>
                <w:highlight w:val="none"/>
              </w:rPr>
              <w:t xml:space="preserve">6</w:t>
            </w:r>
            <w:r>
              <w:rPr>
                <w:sz w:val="24"/>
                <w:highlight w:val="none"/>
              </w:rPr>
            </w:r>
            <w:r/>
          </w:p>
        </w:tc>
        <w:tc>
          <w:tcPr>
            <w:tcW w:w="946" w:type="dxa"/>
            <w:vAlign w:val="center"/>
            <w:textDirection w:val="lrTb"/>
            <w:noWrap w:val="false"/>
          </w:tcPr>
          <w:p>
            <w:pPr>
              <w:pStyle w:val="828"/>
              <w:jc w:val="left"/>
              <w:widowControl/>
              <w:rPr>
                <w:sz w:val="24"/>
                <w:highlight w:val="none"/>
              </w:rPr>
            </w:pPr>
            <w:r>
              <w:rPr>
                <w:sz w:val="24"/>
                <w:highlight w:val="none"/>
              </w:rPr>
              <w:t xml:space="preserve">签署、加盖公章</w:t>
            </w:r>
            <w:r>
              <w:rPr>
                <w:sz w:val="24"/>
                <w:highlight w:val="none"/>
              </w:rPr>
            </w:r>
            <w:r/>
          </w:p>
        </w:tc>
        <w:tc>
          <w:tcPr>
            <w:tcW w:w="2404" w:type="dxa"/>
            <w:vAlign w:val="center"/>
            <w:textDirection w:val="lrTb"/>
            <w:noWrap w:val="false"/>
          </w:tcPr>
          <w:p>
            <w:pPr>
              <w:pStyle w:val="828"/>
              <w:jc w:val="left"/>
              <w:widowControl/>
              <w:rPr>
                <w:sz w:val="24"/>
                <w:highlight w:val="none"/>
              </w:rPr>
            </w:pPr>
            <w:r>
              <w:rPr>
                <w:sz w:val="24"/>
                <w:highlight w:val="none"/>
              </w:rPr>
              <w:t xml:space="preserve">按照招标文件要求签署、加盖公章的；</w:t>
            </w:r>
            <w:r>
              <w:rPr>
                <w:sz w:val="24"/>
                <w:highlight w:val="none"/>
              </w:rPr>
            </w:r>
            <w:r/>
          </w:p>
        </w:tc>
        <w:tc>
          <w:tcPr>
            <w:tcW w:w="1168" w:type="dxa"/>
            <w:vAlign w:val="center"/>
            <w:textDirection w:val="lrTb"/>
            <w:noWrap w:val="false"/>
          </w:tcPr>
          <w:p>
            <w:pPr>
              <w:pStyle w:val="828"/>
              <w:jc w:val="left"/>
              <w:widowControl/>
              <w:rPr>
                <w:sz w:val="24"/>
                <w:highlight w:val="none"/>
              </w:rPr>
            </w:pPr>
            <w:r>
              <w:rPr>
                <w:sz w:val="24"/>
                <w:highlight w:val="none"/>
              </w:rPr>
            </w:r>
            <w:r/>
          </w:p>
        </w:tc>
      </w:tr>
      <w:tr>
        <w:trPr>
          <w:trHeight w:val="685"/>
        </w:trPr>
        <w:tc>
          <w:tcPr>
            <w:tcW w:w="480" w:type="dxa"/>
            <w:vAlign w:val="center"/>
            <w:textDirection w:val="lrTb"/>
            <w:noWrap w:val="false"/>
          </w:tcPr>
          <w:p>
            <w:pPr>
              <w:pStyle w:val="828"/>
              <w:jc w:val="center"/>
              <w:widowControl/>
              <w:rPr>
                <w:sz w:val="24"/>
                <w:highlight w:val="none"/>
              </w:rPr>
            </w:pPr>
            <w:r>
              <w:rPr>
                <w:rFonts w:hint="eastAsia"/>
                <w:sz w:val="24"/>
                <w:highlight w:val="none"/>
              </w:rPr>
              <w:t xml:space="preserve">7</w:t>
            </w:r>
            <w:r>
              <w:rPr>
                <w:sz w:val="24"/>
                <w:highlight w:val="none"/>
              </w:rPr>
            </w:r>
            <w:r/>
          </w:p>
        </w:tc>
        <w:tc>
          <w:tcPr>
            <w:tcW w:w="946" w:type="dxa"/>
            <w:vAlign w:val="center"/>
            <w:textDirection w:val="lrTb"/>
            <w:noWrap w:val="false"/>
          </w:tcPr>
          <w:p>
            <w:pPr>
              <w:pStyle w:val="828"/>
              <w:jc w:val="left"/>
              <w:widowControl/>
              <w:rPr>
                <w:sz w:val="24"/>
                <w:highlight w:val="none"/>
              </w:rPr>
            </w:pPr>
            <w:r>
              <w:rPr>
                <w:rFonts w:hint="eastAsia"/>
                <w:sz w:val="24"/>
                <w:highlight w:val="none"/>
              </w:rPr>
              <w:t xml:space="preserve">实质性格式</w:t>
            </w:r>
            <w:r>
              <w:rPr>
                <w:sz w:val="24"/>
                <w:highlight w:val="none"/>
              </w:rPr>
            </w:r>
            <w:r/>
          </w:p>
        </w:tc>
        <w:tc>
          <w:tcPr>
            <w:tcW w:w="2404" w:type="dxa"/>
            <w:vAlign w:val="center"/>
            <w:textDirection w:val="lrTb"/>
            <w:noWrap w:val="false"/>
          </w:tcPr>
          <w:p>
            <w:pPr>
              <w:pStyle w:val="828"/>
              <w:jc w:val="left"/>
              <w:widowControl/>
              <w:rPr>
                <w:sz w:val="24"/>
                <w:highlight w:val="none"/>
              </w:rPr>
            </w:pPr>
            <w:r>
              <w:rPr>
                <w:rFonts w:hint="eastAsia"/>
                <w:sz w:val="24"/>
                <w:highlight w:val="none"/>
              </w:rPr>
              <w:t xml:space="preserve">标记为</w:t>
            </w:r>
            <w:r>
              <w:rPr>
                <w:sz w:val="24"/>
                <w:highlight w:val="none"/>
              </w:rPr>
              <w:t xml:space="preserve">“实质性格式”的</w:t>
            </w:r>
            <w:r>
              <w:rPr>
                <w:rFonts w:hint="eastAsia"/>
                <w:sz w:val="24"/>
                <w:highlight w:val="none"/>
              </w:rPr>
              <w:t xml:space="preserve">文件均按</w:t>
            </w:r>
            <w:r>
              <w:rPr>
                <w:sz w:val="24"/>
                <w:highlight w:val="none"/>
              </w:rPr>
              <w:t xml:space="preserve">招标文件</w:t>
            </w:r>
            <w:r>
              <w:rPr>
                <w:rFonts w:hint="eastAsia"/>
                <w:sz w:val="24"/>
                <w:highlight w:val="none"/>
              </w:rPr>
              <w:t xml:space="preserve">要求提供；</w:t>
            </w:r>
            <w:r>
              <w:rPr>
                <w:sz w:val="24"/>
                <w:highlight w:val="none"/>
              </w:rPr>
            </w:r>
            <w:r/>
          </w:p>
        </w:tc>
        <w:tc>
          <w:tcPr>
            <w:tcW w:w="1168" w:type="dxa"/>
            <w:vAlign w:val="center"/>
            <w:textDirection w:val="lrTb"/>
            <w:noWrap w:val="false"/>
          </w:tcPr>
          <w:p>
            <w:pPr>
              <w:pStyle w:val="828"/>
              <w:jc w:val="left"/>
              <w:widowControl/>
              <w:rPr>
                <w:rFonts w:hint="eastAsia"/>
                <w:sz w:val="24"/>
                <w:highlight w:val="none"/>
              </w:rPr>
            </w:pPr>
            <w:r>
              <w:rPr>
                <w:rFonts w:hint="eastAsia"/>
                <w:sz w:val="24"/>
                <w:highlight w:val="none"/>
              </w:rPr>
            </w:r>
            <w:r/>
          </w:p>
        </w:tc>
      </w:tr>
      <w:tr>
        <w:trPr>
          <w:trHeight w:val="685"/>
        </w:trPr>
        <w:tc>
          <w:tcPr>
            <w:tcW w:w="480" w:type="dxa"/>
            <w:vAlign w:val="center"/>
            <w:textDirection w:val="lrTb"/>
            <w:noWrap w:val="false"/>
          </w:tcPr>
          <w:p>
            <w:pPr>
              <w:pStyle w:val="828"/>
              <w:jc w:val="center"/>
              <w:widowControl/>
              <w:rPr>
                <w:sz w:val="24"/>
                <w:highlight w:val="none"/>
              </w:rPr>
            </w:pPr>
            <w:r>
              <w:rPr>
                <w:sz w:val="24"/>
                <w:highlight w:val="none"/>
              </w:rPr>
              <w:t xml:space="preserve">8</w:t>
            </w:r>
            <w:r>
              <w:rPr>
                <w:sz w:val="24"/>
                <w:highlight w:val="none"/>
              </w:rPr>
            </w:r>
            <w:r/>
          </w:p>
        </w:tc>
        <w:tc>
          <w:tcPr>
            <w:tcW w:w="946" w:type="dxa"/>
            <w:vAlign w:val="center"/>
            <w:textDirection w:val="lrTb"/>
            <w:noWrap w:val="false"/>
          </w:tcPr>
          <w:p>
            <w:pPr>
              <w:pStyle w:val="828"/>
              <w:jc w:val="left"/>
              <w:widowControl/>
              <w:rPr>
                <w:sz w:val="24"/>
                <w:highlight w:val="none"/>
              </w:rPr>
            </w:pPr>
            <w:r>
              <w:rPr>
                <w:rFonts w:ascii="Segoe UI Symbol" w:hAnsi="Segoe UI Symbol" w:cs="Segoe UI Symbol"/>
                <w:sz w:val="24"/>
                <w:highlight w:val="none"/>
              </w:rPr>
              <w:t xml:space="preserve">★</w:t>
            </w:r>
            <w:r>
              <w:rPr>
                <w:sz w:val="24"/>
                <w:highlight w:val="none"/>
              </w:rPr>
              <w:t xml:space="preserve">号条款响应</w:t>
            </w:r>
            <w:r>
              <w:rPr>
                <w:sz w:val="24"/>
                <w:highlight w:val="none"/>
              </w:rPr>
            </w:r>
            <w:r/>
          </w:p>
        </w:tc>
        <w:tc>
          <w:tcPr>
            <w:tcW w:w="2404" w:type="dxa"/>
            <w:vAlign w:val="center"/>
            <w:textDirection w:val="lrTb"/>
            <w:noWrap w:val="false"/>
          </w:tcPr>
          <w:p>
            <w:pPr>
              <w:pStyle w:val="828"/>
              <w:jc w:val="left"/>
              <w:widowControl/>
              <w:rPr>
                <w:sz w:val="24"/>
                <w:highlight w:val="none"/>
              </w:rPr>
            </w:pPr>
            <w:r>
              <w:rPr>
                <w:sz w:val="24"/>
                <w:highlight w:val="none"/>
              </w:rPr>
              <w:t xml:space="preserve">投标文件满足招标文件</w:t>
            </w:r>
            <w:r>
              <w:rPr>
                <w:sz w:val="24"/>
                <w:highlight w:val="none"/>
              </w:rPr>
              <w:t xml:space="preserve">第五章《采购需求》</w:t>
            </w:r>
            <w:r>
              <w:rPr>
                <w:sz w:val="24"/>
                <w:highlight w:val="none"/>
              </w:rPr>
              <w:t xml:space="preserve">中</w:t>
            </w:r>
            <w:r>
              <w:rPr>
                <w:rFonts w:ascii="Segoe UI Symbol" w:hAnsi="Segoe UI Symbol" w:cs="Segoe UI Symbol"/>
                <w:sz w:val="24"/>
                <w:highlight w:val="none"/>
              </w:rPr>
              <w:t xml:space="preserve">★</w:t>
            </w:r>
            <w:r>
              <w:rPr>
                <w:sz w:val="24"/>
                <w:highlight w:val="none"/>
              </w:rPr>
              <w:t xml:space="preserve">号条款要求的；</w:t>
            </w:r>
            <w:r>
              <w:rPr>
                <w:sz w:val="24"/>
                <w:highlight w:val="none"/>
              </w:rPr>
            </w:r>
            <w:r/>
          </w:p>
        </w:tc>
        <w:tc>
          <w:tcPr>
            <w:tcW w:w="1168" w:type="dxa"/>
            <w:vAlign w:val="center"/>
            <w:textDirection w:val="lrTb"/>
            <w:noWrap w:val="false"/>
          </w:tcPr>
          <w:p>
            <w:pPr>
              <w:pStyle w:val="828"/>
              <w:jc w:val="left"/>
              <w:widowControl/>
              <w:rPr>
                <w:sz w:val="24"/>
                <w:highlight w:val="none"/>
              </w:rPr>
            </w:pPr>
            <w:r>
              <w:rPr>
                <w:sz w:val="24"/>
                <w:highlight w:val="none"/>
              </w:rPr>
            </w:r>
            <w:r/>
          </w:p>
        </w:tc>
      </w:tr>
      <w:tr>
        <w:trPr>
          <w:trHeight w:val="685"/>
        </w:trPr>
        <w:tc>
          <w:tcPr>
            <w:tcW w:w="480" w:type="dxa"/>
            <w:vAlign w:val="center"/>
            <w:textDirection w:val="lrTb"/>
            <w:noWrap w:val="false"/>
          </w:tcPr>
          <w:p>
            <w:pPr>
              <w:pStyle w:val="828"/>
              <w:jc w:val="center"/>
              <w:widowControl/>
              <w:rPr>
                <w:sz w:val="24"/>
                <w:highlight w:val="none"/>
              </w:rPr>
            </w:pPr>
            <w:r>
              <w:rPr>
                <w:sz w:val="24"/>
                <w:highlight w:val="none"/>
              </w:rPr>
              <w:t xml:space="preserve">9</w:t>
            </w:r>
            <w:r>
              <w:rPr>
                <w:sz w:val="24"/>
                <w:highlight w:val="none"/>
              </w:rPr>
            </w:r>
            <w:r/>
          </w:p>
        </w:tc>
        <w:tc>
          <w:tcPr>
            <w:tcW w:w="946" w:type="dxa"/>
            <w:vAlign w:val="center"/>
            <w:textDirection w:val="lrTb"/>
            <w:noWrap w:val="false"/>
          </w:tcPr>
          <w:p>
            <w:pPr>
              <w:pStyle w:val="828"/>
              <w:jc w:val="left"/>
              <w:widowControl/>
              <w:rPr>
                <w:sz w:val="24"/>
                <w:highlight w:val="none"/>
              </w:rPr>
            </w:pPr>
            <w:r>
              <w:rPr>
                <w:sz w:val="24"/>
                <w:highlight w:val="none"/>
              </w:rPr>
              <w:t xml:space="preserve">分包承担主体资质（如有）</w:t>
            </w:r>
            <w:r>
              <w:rPr>
                <w:sz w:val="24"/>
                <w:highlight w:val="none"/>
              </w:rPr>
            </w:r>
            <w:r/>
          </w:p>
        </w:tc>
        <w:tc>
          <w:tcPr>
            <w:tcW w:w="2404" w:type="dxa"/>
            <w:vAlign w:val="center"/>
            <w:textDirection w:val="lrTb"/>
            <w:noWrap w:val="false"/>
          </w:tcPr>
          <w:p>
            <w:pPr>
              <w:pStyle w:val="828"/>
              <w:jc w:val="left"/>
              <w:widowControl/>
              <w:rPr>
                <w:sz w:val="24"/>
                <w:highlight w:val="none"/>
              </w:rPr>
            </w:pPr>
            <w:r>
              <w:rPr>
                <w:sz w:val="24"/>
                <w:highlight w:val="none"/>
              </w:rPr>
              <w:t xml:space="preserve">分包承担主体具备《投标人须知资料表》载明的资质条件</w:t>
            </w:r>
            <w:r>
              <w:rPr>
                <w:rFonts w:hint="eastAsia"/>
                <w:sz w:val="24"/>
                <w:highlight w:val="none"/>
              </w:rPr>
              <w:t xml:space="preserve">且</w:t>
            </w:r>
            <w:r>
              <w:rPr>
                <w:sz w:val="24"/>
                <w:highlight w:val="none"/>
              </w:rPr>
              <w:t xml:space="preserve">提供</w:t>
            </w:r>
            <w:r>
              <w:rPr>
                <w:rFonts w:hint="eastAsia"/>
                <w:sz w:val="24"/>
                <w:highlight w:val="none"/>
              </w:rPr>
              <w:t xml:space="preserve">了</w:t>
            </w:r>
            <w:r>
              <w:rPr>
                <w:sz w:val="24"/>
                <w:highlight w:val="none"/>
              </w:rPr>
              <w:t xml:space="preserve">资质证书电子件</w:t>
            </w:r>
            <w:r>
              <w:rPr>
                <w:rFonts w:hint="eastAsia"/>
                <w:sz w:val="24"/>
                <w:highlight w:val="none"/>
              </w:rPr>
              <w:t xml:space="preserve">（如有）</w:t>
            </w:r>
            <w:r>
              <w:rPr>
                <w:sz w:val="24"/>
                <w:highlight w:val="none"/>
              </w:rPr>
              <w:t xml:space="preserve">；</w:t>
            </w:r>
            <w:r>
              <w:rPr>
                <w:sz w:val="24"/>
                <w:highlight w:val="none"/>
              </w:rPr>
            </w:r>
            <w:r/>
          </w:p>
        </w:tc>
        <w:tc>
          <w:tcPr>
            <w:tcW w:w="1168" w:type="dxa"/>
            <w:vAlign w:val="center"/>
            <w:textDirection w:val="lrTb"/>
            <w:noWrap w:val="false"/>
          </w:tcPr>
          <w:p>
            <w:pPr>
              <w:pStyle w:val="828"/>
              <w:jc w:val="left"/>
              <w:widowControl/>
              <w:rPr>
                <w:sz w:val="24"/>
                <w:highlight w:val="none"/>
              </w:rPr>
            </w:pPr>
            <w:r>
              <w:rPr>
                <w:sz w:val="24"/>
                <w:highlight w:val="none"/>
              </w:rPr>
            </w:r>
            <w:r/>
          </w:p>
        </w:tc>
      </w:tr>
      <w:tr>
        <w:trPr>
          <w:trHeight w:val="685"/>
        </w:trPr>
        <w:tc>
          <w:tcPr>
            <w:tcW w:w="480" w:type="dxa"/>
            <w:vAlign w:val="center"/>
            <w:textDirection w:val="lrTb"/>
            <w:noWrap w:val="false"/>
          </w:tcPr>
          <w:p>
            <w:pPr>
              <w:pStyle w:val="828"/>
              <w:jc w:val="center"/>
              <w:widowControl/>
              <w:rPr>
                <w:sz w:val="24"/>
                <w:highlight w:val="none"/>
              </w:rPr>
            </w:pPr>
            <w:r>
              <w:rPr>
                <w:sz w:val="24"/>
                <w:highlight w:val="none"/>
              </w:rPr>
              <w:t xml:space="preserve">10</w:t>
            </w:r>
            <w:r>
              <w:rPr>
                <w:sz w:val="24"/>
                <w:highlight w:val="none"/>
              </w:rPr>
            </w:r>
            <w:r/>
          </w:p>
        </w:tc>
        <w:tc>
          <w:tcPr>
            <w:tcW w:w="946" w:type="dxa"/>
            <w:vAlign w:val="center"/>
            <w:textDirection w:val="lrTb"/>
            <w:noWrap w:val="false"/>
          </w:tcPr>
          <w:p>
            <w:pPr>
              <w:pStyle w:val="828"/>
              <w:jc w:val="left"/>
              <w:widowControl/>
              <w:rPr>
                <w:sz w:val="24"/>
                <w:highlight w:val="none"/>
              </w:rPr>
            </w:pPr>
            <w:r>
              <w:rPr>
                <w:sz w:val="24"/>
                <w:highlight w:val="none"/>
              </w:rPr>
              <w:t xml:space="preserve">分包意向协议（如有）</w:t>
            </w:r>
            <w:r>
              <w:rPr>
                <w:sz w:val="24"/>
                <w:highlight w:val="none"/>
              </w:rPr>
            </w:r>
            <w:r/>
          </w:p>
        </w:tc>
        <w:tc>
          <w:tcPr>
            <w:tcW w:w="2404" w:type="dxa"/>
            <w:vAlign w:val="center"/>
            <w:textDirection w:val="lrTb"/>
            <w:noWrap w:val="false"/>
          </w:tcPr>
          <w:p>
            <w:pPr>
              <w:pStyle w:val="828"/>
              <w:jc w:val="left"/>
              <w:widowControl/>
              <w:rPr>
                <w:sz w:val="24"/>
                <w:highlight w:val="none"/>
              </w:rPr>
            </w:pPr>
            <w:r>
              <w:rPr>
                <w:sz w:val="24"/>
                <w:highlight w:val="none"/>
              </w:rPr>
              <w:t xml:space="preserve">按招标文件规定签订并提供分包意向协议原件的电子件的；</w:t>
            </w:r>
            <w:r>
              <w:rPr>
                <w:rFonts w:hint="eastAsia"/>
                <w:sz w:val="24"/>
                <w:highlight w:val="none"/>
              </w:rPr>
              <w:t xml:space="preserve">（如有）</w:t>
            </w:r>
            <w:r>
              <w:rPr>
                <w:sz w:val="24"/>
                <w:highlight w:val="none"/>
              </w:rPr>
            </w:r>
            <w:r/>
          </w:p>
        </w:tc>
        <w:tc>
          <w:tcPr>
            <w:tcW w:w="1168" w:type="dxa"/>
            <w:vAlign w:val="center"/>
            <w:textDirection w:val="lrTb"/>
            <w:noWrap w:val="false"/>
          </w:tcPr>
          <w:p>
            <w:pPr>
              <w:pStyle w:val="828"/>
              <w:jc w:val="left"/>
              <w:widowControl/>
              <w:rPr>
                <w:sz w:val="24"/>
                <w:highlight w:val="none"/>
              </w:rPr>
            </w:pPr>
            <w:r>
              <w:rPr>
                <w:sz w:val="24"/>
                <w:highlight w:val="none"/>
              </w:rPr>
            </w:r>
            <w:r/>
          </w:p>
        </w:tc>
      </w:tr>
      <w:tr>
        <w:trPr>
          <w:trHeight w:val="685"/>
        </w:trPr>
        <w:tc>
          <w:tcPr>
            <w:tcW w:w="480" w:type="dxa"/>
            <w:vAlign w:val="center"/>
            <w:textDirection w:val="lrTb"/>
            <w:noWrap w:val="false"/>
          </w:tcPr>
          <w:p>
            <w:pPr>
              <w:pStyle w:val="828"/>
              <w:jc w:val="center"/>
              <w:widowControl/>
              <w:rPr>
                <w:sz w:val="24"/>
                <w:highlight w:val="none"/>
              </w:rPr>
            </w:pPr>
            <w:r>
              <w:rPr>
                <w:sz w:val="24"/>
                <w:highlight w:val="none"/>
              </w:rPr>
              <w:t xml:space="preserve">11</w:t>
            </w:r>
            <w:r>
              <w:rPr>
                <w:sz w:val="24"/>
                <w:highlight w:val="none"/>
              </w:rPr>
            </w:r>
            <w:r/>
          </w:p>
        </w:tc>
        <w:tc>
          <w:tcPr>
            <w:tcW w:w="946" w:type="dxa"/>
            <w:vAlign w:val="center"/>
            <w:textDirection w:val="lrTb"/>
            <w:noWrap w:val="false"/>
          </w:tcPr>
          <w:p>
            <w:pPr>
              <w:pStyle w:val="828"/>
              <w:jc w:val="left"/>
              <w:widowControl/>
              <w:rPr>
                <w:sz w:val="24"/>
                <w:highlight w:val="none"/>
              </w:rPr>
            </w:pPr>
            <w:r>
              <w:rPr>
                <w:sz w:val="24"/>
                <w:highlight w:val="none"/>
              </w:rPr>
              <w:t xml:space="preserve">报价的修正（如有）</w:t>
            </w:r>
            <w:r>
              <w:rPr>
                <w:sz w:val="24"/>
                <w:highlight w:val="none"/>
              </w:rPr>
            </w:r>
            <w:r/>
          </w:p>
        </w:tc>
        <w:tc>
          <w:tcPr>
            <w:tcW w:w="2404" w:type="dxa"/>
            <w:vAlign w:val="center"/>
            <w:textDirection w:val="lrTb"/>
            <w:noWrap w:val="false"/>
          </w:tcPr>
          <w:p>
            <w:pPr>
              <w:pStyle w:val="828"/>
              <w:jc w:val="left"/>
              <w:widowControl/>
              <w:rPr>
                <w:sz w:val="24"/>
                <w:highlight w:val="none"/>
              </w:rPr>
            </w:pPr>
            <w:r>
              <w:rPr>
                <w:rFonts w:hint="eastAsia"/>
                <w:sz w:val="24"/>
                <w:highlight w:val="none"/>
              </w:rPr>
              <w:t xml:space="preserve">不涉及报价修正</w:t>
            </w:r>
            <w:r>
              <w:rPr>
                <w:sz w:val="24"/>
                <w:highlight w:val="none"/>
              </w:rPr>
              <w:t xml:space="preserve">，或投标文件报价出现前后不一致</w:t>
            </w:r>
            <w:r>
              <w:rPr>
                <w:rFonts w:hint="eastAsia"/>
                <w:sz w:val="24"/>
                <w:highlight w:val="none"/>
              </w:rPr>
              <w:t xml:space="preserve">时</w:t>
            </w:r>
            <w:r>
              <w:rPr>
                <w:sz w:val="24"/>
                <w:highlight w:val="none"/>
              </w:rPr>
              <w:t xml:space="preserve">，投标人对修正后的报价予</w:t>
            </w:r>
            <w:r>
              <w:rPr>
                <w:rFonts w:hint="eastAsia"/>
                <w:sz w:val="24"/>
                <w:highlight w:val="none"/>
              </w:rPr>
              <w:t xml:space="preserve">以</w:t>
            </w:r>
            <w:r>
              <w:rPr>
                <w:sz w:val="24"/>
                <w:highlight w:val="none"/>
              </w:rPr>
              <w:t xml:space="preserve">确认；（如有）</w:t>
            </w:r>
            <w:r>
              <w:rPr>
                <w:sz w:val="24"/>
                <w:highlight w:val="none"/>
              </w:rPr>
            </w:r>
            <w:r/>
          </w:p>
        </w:tc>
        <w:tc>
          <w:tcPr>
            <w:tcW w:w="1168" w:type="dxa"/>
            <w:vAlign w:val="center"/>
            <w:textDirection w:val="lrTb"/>
            <w:noWrap w:val="false"/>
          </w:tcPr>
          <w:p>
            <w:pPr>
              <w:pStyle w:val="828"/>
              <w:jc w:val="left"/>
              <w:widowControl/>
              <w:rPr>
                <w:rFonts w:hint="eastAsia"/>
                <w:sz w:val="24"/>
                <w:highlight w:val="none"/>
              </w:rPr>
            </w:pPr>
            <w:r>
              <w:rPr>
                <w:rFonts w:hint="eastAsia"/>
                <w:sz w:val="24"/>
                <w:highlight w:val="none"/>
              </w:rPr>
            </w:r>
            <w:r/>
          </w:p>
        </w:tc>
      </w:tr>
      <w:tr>
        <w:trPr>
          <w:trHeight w:val="685"/>
        </w:trPr>
        <w:tc>
          <w:tcPr>
            <w:tcW w:w="480" w:type="dxa"/>
            <w:vAlign w:val="center"/>
            <w:textDirection w:val="lrTb"/>
            <w:noWrap w:val="false"/>
          </w:tcPr>
          <w:p>
            <w:pPr>
              <w:pStyle w:val="828"/>
              <w:jc w:val="center"/>
              <w:widowControl/>
              <w:rPr>
                <w:sz w:val="24"/>
                <w:highlight w:val="none"/>
              </w:rPr>
            </w:pPr>
            <w:r>
              <w:rPr>
                <w:sz w:val="24"/>
                <w:highlight w:val="none"/>
              </w:rPr>
              <w:t xml:space="preserve">12</w:t>
            </w:r>
            <w:r>
              <w:rPr>
                <w:sz w:val="24"/>
                <w:highlight w:val="none"/>
              </w:rPr>
            </w:r>
            <w:r/>
          </w:p>
        </w:tc>
        <w:tc>
          <w:tcPr>
            <w:tcW w:w="946" w:type="dxa"/>
            <w:vAlign w:val="center"/>
            <w:textDirection w:val="lrTb"/>
            <w:noWrap w:val="false"/>
          </w:tcPr>
          <w:p>
            <w:pPr>
              <w:pStyle w:val="828"/>
              <w:jc w:val="left"/>
              <w:widowControl/>
              <w:rPr>
                <w:sz w:val="24"/>
                <w:highlight w:val="none"/>
              </w:rPr>
            </w:pPr>
            <w:r>
              <w:rPr>
                <w:sz w:val="24"/>
                <w:highlight w:val="none"/>
              </w:rPr>
              <w:t xml:space="preserve">报价合理性</w:t>
            </w:r>
            <w:r>
              <w:rPr>
                <w:sz w:val="24"/>
                <w:highlight w:val="none"/>
              </w:rPr>
            </w:r>
            <w:r/>
          </w:p>
        </w:tc>
        <w:tc>
          <w:tcPr>
            <w:tcW w:w="2404" w:type="dxa"/>
            <w:vAlign w:val="center"/>
            <w:textDirection w:val="lrTb"/>
            <w:noWrap w:val="false"/>
          </w:tcPr>
          <w:p>
            <w:pPr>
              <w:pStyle w:val="828"/>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根据江苏省财政厅《关于推动解决政府采购异常低价问题相关工作的通知》苏财购【2025】62号文件之规定：当评审过程中出现下列情形之一的，评审委员会应当启动异常低价投标（响应）审查程序： </w:t>
            </w:r>
            <w:r>
              <w:rPr>
                <w:rFonts w:hint="eastAsia" w:ascii="宋体" w:hAnsi="宋体"/>
                <w:sz w:val="24"/>
                <w:highlight w:val="none"/>
              </w:rPr>
            </w:r>
            <w:r/>
          </w:p>
          <w:p>
            <w:pPr>
              <w:pStyle w:val="828"/>
              <w:jc w:val="left"/>
              <w:spacing w:line="400" w:lineRule="exact"/>
              <w:widowControl/>
              <w:rPr>
                <w:rFonts w:hint="eastAsia" w:ascii="宋体" w:hAnsi="宋体"/>
                <w:sz w:val="24"/>
                <w:highlight w:val="none"/>
              </w:rPr>
            </w:pPr>
            <w:r>
              <w:rPr>
                <w:rFonts w:hint="eastAsia" w:ascii="宋体" w:hAnsi="宋体"/>
                <w:sz w:val="24"/>
                <w:highlight w:val="none"/>
              </w:rPr>
              <w:t xml:space="preserve">1、投标（响应）报价低于采购项目预算50%的，即投标（响应）报价&lt;采购项目预算×50%；</w:t>
            </w:r>
            <w:r>
              <w:rPr>
                <w:rFonts w:hint="eastAsia" w:ascii="宋体" w:hAnsi="宋体"/>
                <w:sz w:val="24"/>
                <w:highlight w:val="none"/>
              </w:rPr>
            </w:r>
            <w:r/>
          </w:p>
          <w:p>
            <w:pPr>
              <w:pStyle w:val="828"/>
              <w:jc w:val="left"/>
              <w:spacing w:line="400" w:lineRule="exact"/>
              <w:widowControl/>
              <w:rPr>
                <w:rFonts w:hint="eastAsia" w:ascii="宋体" w:hAnsi="宋体"/>
                <w:sz w:val="24"/>
                <w:highlight w:val="none"/>
              </w:rPr>
            </w:pPr>
            <w:r>
              <w:rPr>
                <w:rFonts w:hint="eastAsia" w:ascii="宋体" w:hAnsi="宋体"/>
                <w:sz w:val="24"/>
                <w:highlight w:val="none"/>
              </w:rPr>
              <w:t xml:space="preserve">2、投标（响应）报价低于采购项目最高限价45%的，即投标（响应）报价&lt;采购项目最高限价×45%；</w:t>
            </w:r>
            <w:r>
              <w:rPr>
                <w:rFonts w:hint="eastAsia" w:ascii="宋体" w:hAnsi="宋体"/>
                <w:sz w:val="24"/>
                <w:highlight w:val="none"/>
              </w:rPr>
            </w:r>
            <w:r/>
          </w:p>
          <w:p>
            <w:pPr>
              <w:pStyle w:val="828"/>
              <w:jc w:val="left"/>
              <w:spacing w:line="400" w:lineRule="exact"/>
              <w:widowControl/>
              <w:rPr>
                <w:rFonts w:hint="eastAsia" w:ascii="宋体" w:hAnsi="宋体"/>
                <w:sz w:val="24"/>
                <w:highlight w:val="none"/>
              </w:rPr>
            </w:pPr>
            <w:r>
              <w:rPr>
                <w:rFonts w:hint="eastAsia" w:ascii="宋体" w:hAnsi="宋体"/>
                <w:sz w:val="24"/>
                <w:highlight w:val="none"/>
              </w:rPr>
              <w:t xml:space="preserve">3、评审委员会认定的供应商报价过低、有可能影响产品质量或者不能诚信履约的其他情形。</w:t>
            </w:r>
            <w:r>
              <w:rPr>
                <w:rFonts w:hint="eastAsia" w:ascii="宋体" w:hAnsi="宋体"/>
                <w:sz w:val="24"/>
                <w:highlight w:val="none"/>
              </w:rPr>
            </w:r>
            <w:r/>
          </w:p>
          <w:p>
            <w:pPr>
              <w:pStyle w:val="828"/>
              <w:jc w:val="left"/>
              <w:widowControl/>
              <w:rPr>
                <w:sz w:val="24"/>
                <w:highlight w:val="none"/>
              </w:rPr>
            </w:pPr>
            <w:r>
              <w:rPr>
                <w:rFonts w:hint="eastAsia" w:ascii="宋体" w:hAnsi="宋体"/>
                <w:sz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 材料，或者提供的书面说明、证明材料不能证明其报价合理性的， 评审委员会应当将其作为无效投标（响应）处理。审查相关情况应当在评审报告中进行记录。</w:t>
            </w:r>
            <w:r>
              <w:rPr>
                <w:sz w:val="24"/>
                <w:highlight w:val="none"/>
              </w:rPr>
            </w:r>
            <w:r/>
          </w:p>
        </w:tc>
        <w:tc>
          <w:tcPr>
            <w:tcW w:w="1168" w:type="dxa"/>
            <w:vAlign w:val="center"/>
            <w:textDirection w:val="lrTb"/>
            <w:noWrap w:val="false"/>
          </w:tcPr>
          <w:p>
            <w:pPr>
              <w:pStyle w:val="828"/>
              <w:jc w:val="left"/>
              <w:widowControl/>
              <w:rPr>
                <w:sz w:val="24"/>
                <w:highlight w:val="none"/>
              </w:rPr>
            </w:pPr>
            <w:r>
              <w:rPr>
                <w:sz w:val="24"/>
                <w:highlight w:val="none"/>
              </w:rPr>
            </w:r>
            <w:r/>
          </w:p>
        </w:tc>
      </w:tr>
      <w:tr>
        <w:trPr>
          <w:trHeight w:val="685"/>
        </w:trPr>
        <w:tc>
          <w:tcPr>
            <w:tcW w:w="480" w:type="dxa"/>
            <w:vAlign w:val="center"/>
            <w:textDirection w:val="lrTb"/>
            <w:noWrap w:val="false"/>
          </w:tcPr>
          <w:p>
            <w:pPr>
              <w:pStyle w:val="828"/>
              <w:jc w:val="center"/>
              <w:widowControl/>
              <w:rPr>
                <w:sz w:val="24"/>
                <w:highlight w:val="none"/>
              </w:rPr>
            </w:pPr>
            <w:r>
              <w:rPr>
                <w:sz w:val="24"/>
                <w:highlight w:val="none"/>
              </w:rPr>
              <w:t xml:space="preserve">13</w:t>
            </w:r>
            <w:r>
              <w:rPr>
                <w:sz w:val="24"/>
                <w:highlight w:val="none"/>
              </w:rPr>
            </w:r>
            <w:r/>
          </w:p>
        </w:tc>
        <w:tc>
          <w:tcPr>
            <w:tcW w:w="946" w:type="dxa"/>
            <w:vAlign w:val="center"/>
            <w:textDirection w:val="lrTb"/>
            <w:noWrap w:val="false"/>
          </w:tcPr>
          <w:p>
            <w:pPr>
              <w:pStyle w:val="828"/>
              <w:jc w:val="left"/>
              <w:widowControl/>
              <w:rPr>
                <w:sz w:val="24"/>
                <w:highlight w:val="none"/>
              </w:rPr>
            </w:pPr>
            <w:r>
              <w:rPr>
                <w:sz w:val="24"/>
                <w:highlight w:val="none"/>
              </w:rPr>
              <w:t xml:space="preserve">进口产品</w:t>
            </w:r>
            <w:r>
              <w:rPr>
                <w:sz w:val="24"/>
                <w:highlight w:val="none"/>
              </w:rPr>
            </w:r>
            <w:r/>
          </w:p>
          <w:p>
            <w:pPr>
              <w:pStyle w:val="828"/>
              <w:jc w:val="left"/>
              <w:widowControl/>
              <w:rPr>
                <w:sz w:val="24"/>
                <w:highlight w:val="none"/>
              </w:rPr>
            </w:pPr>
            <w:r>
              <w:rPr>
                <w:sz w:val="24"/>
                <w:highlight w:val="none"/>
              </w:rPr>
              <w:t xml:space="preserve">（如有）</w:t>
            </w:r>
            <w:r>
              <w:rPr>
                <w:sz w:val="24"/>
                <w:highlight w:val="none"/>
              </w:rPr>
            </w:r>
            <w:r/>
          </w:p>
        </w:tc>
        <w:tc>
          <w:tcPr>
            <w:tcW w:w="2404" w:type="dxa"/>
            <w:vAlign w:val="center"/>
            <w:textDirection w:val="lrTb"/>
            <w:noWrap w:val="false"/>
          </w:tcPr>
          <w:p>
            <w:pPr>
              <w:pStyle w:val="828"/>
              <w:jc w:val="left"/>
              <w:widowControl/>
              <w:rPr>
                <w:sz w:val="24"/>
                <w:highlight w:val="none"/>
              </w:rPr>
            </w:pPr>
            <w:r>
              <w:rPr>
                <w:rFonts w:hint="eastAsia" w:ascii="宋体" w:hAnsi="宋体"/>
                <w:sz w:val="24"/>
                <w:highlight w:val="none"/>
              </w:rPr>
              <w:t xml:space="preserve">招标文件</w:t>
            </w:r>
            <w:r>
              <w:rPr>
                <w:rFonts w:ascii="宋体" w:hAnsi="宋体"/>
                <w:sz w:val="24"/>
                <w:highlight w:val="none"/>
              </w:rPr>
              <w:t xml:space="preserve">不接受进口产品投标</w:t>
            </w:r>
            <w:r>
              <w:rPr>
                <w:rFonts w:hint="eastAsia" w:ascii="宋体" w:hAnsi="宋体"/>
                <w:sz w:val="24"/>
                <w:highlight w:val="none"/>
              </w:rPr>
              <w:t xml:space="preserve">的内容时</w:t>
            </w:r>
            <w:r>
              <w:rPr>
                <w:rFonts w:ascii="宋体" w:hAnsi="宋体"/>
                <w:sz w:val="24"/>
                <w:highlight w:val="none"/>
              </w:rPr>
              <w:t xml:space="preserve">，</w:t>
            </w:r>
            <w:r>
              <w:rPr>
                <w:rFonts w:hint="eastAsia" w:ascii="宋体" w:hAnsi="宋体"/>
                <w:sz w:val="24"/>
                <w:highlight w:val="none"/>
              </w:rPr>
              <w:t xml:space="preserve">投标人所投产品为非进口产品；</w:t>
            </w:r>
            <w:r>
              <w:rPr>
                <w:sz w:val="24"/>
                <w:highlight w:val="none"/>
              </w:rPr>
            </w:r>
            <w:r/>
          </w:p>
        </w:tc>
        <w:tc>
          <w:tcPr>
            <w:tcW w:w="1168" w:type="dxa"/>
            <w:vAlign w:val="center"/>
            <w:textDirection w:val="lrTb"/>
            <w:noWrap w:val="false"/>
          </w:tcPr>
          <w:p>
            <w:pPr>
              <w:pStyle w:val="828"/>
              <w:jc w:val="left"/>
              <w:widowControl/>
              <w:rPr>
                <w:rFonts w:hint="eastAsia" w:ascii="宋体" w:hAnsi="宋体"/>
                <w:sz w:val="24"/>
                <w:highlight w:val="none"/>
              </w:rPr>
            </w:pPr>
            <w:r>
              <w:rPr>
                <w:rFonts w:hint="eastAsia" w:ascii="宋体" w:hAnsi="宋体"/>
                <w:sz w:val="24"/>
                <w:highlight w:val="none"/>
              </w:rPr>
            </w:r>
            <w:r/>
          </w:p>
        </w:tc>
      </w:tr>
      <w:tr>
        <w:trPr>
          <w:trHeight w:val="685"/>
        </w:trPr>
        <w:tc>
          <w:tcPr>
            <w:tcW w:w="480" w:type="dxa"/>
            <w:vAlign w:val="center"/>
            <w:textDirection w:val="lrTb"/>
            <w:noWrap w:val="false"/>
          </w:tcPr>
          <w:p>
            <w:pPr>
              <w:pStyle w:val="828"/>
              <w:jc w:val="center"/>
              <w:widowControl/>
              <w:rPr>
                <w:sz w:val="24"/>
                <w:highlight w:val="none"/>
              </w:rPr>
            </w:pPr>
            <w:r>
              <w:rPr>
                <w:sz w:val="24"/>
                <w:highlight w:val="none"/>
              </w:rPr>
              <w:t xml:space="preserve">14</w:t>
            </w:r>
            <w:r>
              <w:rPr>
                <w:sz w:val="24"/>
                <w:highlight w:val="none"/>
              </w:rPr>
            </w:r>
            <w:r/>
          </w:p>
        </w:tc>
        <w:tc>
          <w:tcPr>
            <w:tcW w:w="946" w:type="dxa"/>
            <w:vAlign w:val="center"/>
            <w:textDirection w:val="lrTb"/>
            <w:noWrap w:val="false"/>
          </w:tcPr>
          <w:p>
            <w:pPr>
              <w:pStyle w:val="828"/>
              <w:jc w:val="left"/>
              <w:widowControl/>
              <w:rPr>
                <w:sz w:val="24"/>
                <w:highlight w:val="none"/>
              </w:rPr>
            </w:pPr>
            <w:r>
              <w:rPr>
                <w:sz w:val="24"/>
                <w:highlight w:val="none"/>
              </w:rPr>
              <w:t xml:space="preserve">国家有关部门对投标人的投标产品有强制性规定或要求的</w:t>
            </w:r>
            <w:r>
              <w:rPr>
                <w:sz w:val="24"/>
                <w:highlight w:val="none"/>
              </w:rPr>
            </w:r>
            <w:r/>
          </w:p>
        </w:tc>
        <w:tc>
          <w:tcPr>
            <w:tcW w:w="2404" w:type="dxa"/>
            <w:vAlign w:val="center"/>
            <w:textDirection w:val="lrTb"/>
            <w:noWrap w:val="false"/>
          </w:tcPr>
          <w:p>
            <w:pPr>
              <w:pStyle w:val="828"/>
              <w:jc w:val="left"/>
              <w:widowControl/>
              <w:rPr>
                <w:sz w:val="24"/>
                <w:highlight w:val="none"/>
              </w:rPr>
            </w:pPr>
            <w:r>
              <w:rPr>
                <w:sz w:val="24"/>
                <w:highlight w:val="none"/>
              </w:rPr>
              <w:t xml:space="preserve">国家有关部门对投标人的投标产品有强制性规定或要求的（如相应技术、安全、节能和环保等），投标人的投标产品</w:t>
            </w:r>
            <w:r>
              <w:rPr>
                <w:rFonts w:hint="eastAsia"/>
                <w:sz w:val="24"/>
                <w:highlight w:val="none"/>
              </w:rPr>
              <w:t xml:space="preserve">应</w:t>
            </w:r>
            <w:r>
              <w:rPr>
                <w:sz w:val="24"/>
                <w:highlight w:val="none"/>
              </w:rPr>
              <w:t xml:space="preserve">符合相应规定或要求</w:t>
            </w:r>
            <w:r>
              <w:rPr>
                <w:rFonts w:hint="eastAsia"/>
                <w:sz w:val="24"/>
                <w:highlight w:val="none"/>
              </w:rPr>
              <w:t xml:space="preserve">，并提供证明文件电子件：</w:t>
            </w:r>
            <w:r>
              <w:rPr>
                <w:sz w:val="24"/>
                <w:highlight w:val="none"/>
              </w:rPr>
            </w:r>
            <w:r/>
          </w:p>
          <w:p>
            <w:pPr>
              <w:pStyle w:val="828"/>
              <w:jc w:val="left"/>
              <w:widowControl/>
              <w:rPr>
                <w:sz w:val="24"/>
                <w:highlight w:val="none"/>
              </w:rPr>
            </w:pPr>
            <w:r>
              <w:rPr>
                <w:rFonts w:hint="eastAsia"/>
                <w:sz w:val="24"/>
                <w:highlight w:val="none"/>
              </w:rPr>
              <w:t xml:space="preserve">1）</w:t>
            </w:r>
            <w:r>
              <w:rPr>
                <w:sz w:val="24"/>
                <w:highlight w:val="none"/>
              </w:rPr>
              <w:t xml:space="preserve">采购的产品若属于《节能产品政府采购品目清单》范围中政府强制采购产品，则投标人所报产品必须获得国家确定的认证机构出具的、处于有效期之内的节能产品认证证书；</w:t>
            </w:r>
            <w:r>
              <w:rPr>
                <w:sz w:val="24"/>
                <w:highlight w:val="none"/>
              </w:rPr>
            </w:r>
            <w:r/>
          </w:p>
          <w:p>
            <w:pPr>
              <w:pStyle w:val="828"/>
              <w:jc w:val="left"/>
              <w:widowControl/>
              <w:rPr>
                <w:sz w:val="24"/>
                <w:highlight w:val="none"/>
              </w:rPr>
            </w:pPr>
            <w:r>
              <w:rPr>
                <w:rFonts w:hint="eastAsia"/>
                <w:sz w:val="24"/>
                <w:highlight w:val="none"/>
              </w:rPr>
              <w:t xml:space="preserve">2）</w:t>
            </w:r>
            <w:r>
              <w:rPr>
                <w:sz w:val="24"/>
                <w:highlight w:val="none"/>
              </w:rPr>
              <w:t xml:space="preserve">投标产品如有属于开展国家信息安全产品认证产品范围的，须</w:t>
            </w:r>
            <w:r>
              <w:rPr>
                <w:rFonts w:hint="eastAsia"/>
                <w:sz w:val="24"/>
                <w:highlight w:val="none"/>
              </w:rPr>
              <w:t xml:space="preserve">提供</w:t>
            </w:r>
            <w:r>
              <w:rPr>
                <w:sz w:val="24"/>
                <w:highlight w:val="none"/>
              </w:rPr>
              <w:t xml:space="preserve">由中国网络安全审查技术与认证中心（原中国信息安全认证中心）按国家标准认证颁发的有效认证证书等）；</w:t>
            </w:r>
            <w:r>
              <w:rPr>
                <w:sz w:val="24"/>
                <w:highlight w:val="none"/>
              </w:rPr>
            </w:r>
            <w:r/>
          </w:p>
          <w:p>
            <w:pPr>
              <w:pStyle w:val="828"/>
              <w:jc w:val="left"/>
              <w:widowControl/>
              <w:rPr>
                <w:sz w:val="24"/>
                <w:highlight w:val="none"/>
              </w:rPr>
            </w:pPr>
            <w:r>
              <w:rPr>
                <w:sz w:val="24"/>
                <w:highlight w:val="none"/>
              </w:rPr>
              <w:t xml:space="preserve">3</w:t>
            </w:r>
            <w:r>
              <w:rPr>
                <w:rFonts w:hint="eastAsia"/>
                <w:sz w:val="24"/>
                <w:highlight w:val="none"/>
              </w:rPr>
              <w:t xml:space="preserve">）</w:t>
            </w:r>
            <w:r>
              <w:rPr>
                <w:sz w:val="24"/>
                <w:highlight w:val="none"/>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sz w:val="24"/>
                <w:highlight w:val="none"/>
              </w:rPr>
            </w:r>
            <w:r/>
          </w:p>
        </w:tc>
        <w:tc>
          <w:tcPr>
            <w:tcW w:w="1168" w:type="dxa"/>
            <w:vAlign w:val="center"/>
            <w:textDirection w:val="lrTb"/>
            <w:noWrap w:val="false"/>
          </w:tcPr>
          <w:p>
            <w:pPr>
              <w:pStyle w:val="828"/>
              <w:jc w:val="left"/>
              <w:widowControl/>
              <w:rPr>
                <w:rFonts w:hint="eastAsia"/>
                <w:sz w:val="24"/>
                <w:highlight w:val="none"/>
              </w:rPr>
            </w:pPr>
            <w:r>
              <w:rPr>
                <w:rFonts w:hint="eastAsia"/>
                <w:sz w:val="24"/>
                <w:highlight w:val="none"/>
              </w:rPr>
            </w:r>
            <w:r/>
          </w:p>
        </w:tc>
      </w:tr>
      <w:tr>
        <w:trPr>
          <w:trHeight w:val="685"/>
        </w:trPr>
        <w:tc>
          <w:tcPr>
            <w:tcW w:w="480" w:type="dxa"/>
            <w:vAlign w:val="center"/>
            <w:textDirection w:val="lrTb"/>
            <w:noWrap w:val="false"/>
          </w:tcPr>
          <w:p>
            <w:pPr>
              <w:pStyle w:val="828"/>
              <w:jc w:val="center"/>
              <w:widowControl/>
              <w:rPr>
                <w:sz w:val="24"/>
                <w:highlight w:val="none"/>
              </w:rPr>
            </w:pPr>
            <w:r>
              <w:rPr>
                <w:sz w:val="24"/>
                <w:highlight w:val="none"/>
              </w:rPr>
              <w:t xml:space="preserve">15</w:t>
            </w:r>
            <w:r>
              <w:rPr>
                <w:sz w:val="24"/>
                <w:highlight w:val="none"/>
              </w:rPr>
            </w:r>
            <w:r/>
          </w:p>
        </w:tc>
        <w:tc>
          <w:tcPr>
            <w:tcW w:w="946" w:type="dxa"/>
            <w:vAlign w:val="center"/>
            <w:textDirection w:val="lrTb"/>
            <w:noWrap w:val="false"/>
          </w:tcPr>
          <w:p>
            <w:pPr>
              <w:pStyle w:val="828"/>
              <w:jc w:val="left"/>
              <w:widowControl/>
              <w:rPr>
                <w:sz w:val="24"/>
                <w:highlight w:val="none"/>
              </w:rPr>
            </w:pPr>
            <w:r>
              <w:rPr>
                <w:sz w:val="24"/>
                <w:highlight w:val="none"/>
              </w:rPr>
              <w:t xml:space="preserve">公平竞争</w:t>
            </w:r>
            <w:r>
              <w:rPr>
                <w:sz w:val="24"/>
                <w:highlight w:val="none"/>
              </w:rPr>
            </w:r>
            <w:r/>
          </w:p>
        </w:tc>
        <w:tc>
          <w:tcPr>
            <w:tcW w:w="2404" w:type="dxa"/>
            <w:vAlign w:val="center"/>
            <w:textDirection w:val="lrTb"/>
            <w:noWrap w:val="false"/>
          </w:tcPr>
          <w:p>
            <w:pPr>
              <w:pStyle w:val="828"/>
              <w:jc w:val="left"/>
              <w:widowControl/>
              <w:rPr>
                <w:sz w:val="24"/>
                <w:highlight w:val="none"/>
              </w:rPr>
            </w:pPr>
            <w:r>
              <w:rPr>
                <w:sz w:val="24"/>
                <w:highlight w:val="none"/>
              </w:rPr>
              <w:t xml:space="preserve">投标人遵循公平竞争的原则，不存在恶意串通，妨碍其他投标人的竞争行为，不存在损害采购人或者其他投标人的合法权益情形的；</w:t>
            </w:r>
            <w:r>
              <w:rPr>
                <w:sz w:val="24"/>
                <w:highlight w:val="none"/>
              </w:rPr>
            </w:r>
            <w:r/>
          </w:p>
        </w:tc>
        <w:tc>
          <w:tcPr>
            <w:tcW w:w="1168" w:type="dxa"/>
            <w:vAlign w:val="center"/>
            <w:textDirection w:val="lrTb"/>
            <w:noWrap w:val="false"/>
          </w:tcPr>
          <w:p>
            <w:pPr>
              <w:pStyle w:val="828"/>
              <w:jc w:val="left"/>
              <w:widowControl/>
              <w:rPr>
                <w:sz w:val="24"/>
                <w:highlight w:val="none"/>
              </w:rPr>
            </w:pPr>
            <w:r>
              <w:rPr>
                <w:sz w:val="24"/>
                <w:highlight w:val="none"/>
              </w:rPr>
            </w:r>
            <w:r/>
          </w:p>
        </w:tc>
      </w:tr>
      <w:tr>
        <w:trPr>
          <w:trHeight w:val="685"/>
        </w:trPr>
        <w:tc>
          <w:tcPr>
            <w:tcW w:w="480" w:type="dxa"/>
            <w:vAlign w:val="center"/>
            <w:textDirection w:val="lrTb"/>
            <w:noWrap w:val="false"/>
          </w:tcPr>
          <w:p>
            <w:pPr>
              <w:pStyle w:val="828"/>
              <w:jc w:val="center"/>
              <w:widowControl/>
              <w:rPr>
                <w:sz w:val="24"/>
                <w:highlight w:val="none"/>
              </w:rPr>
            </w:pPr>
            <w:r>
              <w:rPr>
                <w:sz w:val="24"/>
                <w:highlight w:val="none"/>
              </w:rPr>
              <w:t xml:space="preserve">16</w:t>
            </w:r>
            <w:r>
              <w:rPr>
                <w:sz w:val="24"/>
                <w:highlight w:val="none"/>
              </w:rPr>
            </w:r>
            <w:r/>
          </w:p>
        </w:tc>
        <w:tc>
          <w:tcPr>
            <w:tcW w:w="946" w:type="dxa"/>
            <w:vAlign w:val="center"/>
            <w:textDirection w:val="lrTb"/>
            <w:noWrap w:val="false"/>
          </w:tcPr>
          <w:p>
            <w:pPr>
              <w:pStyle w:val="828"/>
              <w:jc w:val="left"/>
              <w:widowControl/>
              <w:rPr>
                <w:sz w:val="24"/>
                <w:highlight w:val="none"/>
              </w:rPr>
            </w:pPr>
            <w:r>
              <w:rPr>
                <w:sz w:val="24"/>
                <w:highlight w:val="none"/>
              </w:rPr>
              <w:t xml:space="preserve">串通投标</w:t>
            </w:r>
            <w:r>
              <w:rPr>
                <w:sz w:val="24"/>
                <w:highlight w:val="none"/>
              </w:rPr>
            </w:r>
            <w:r/>
          </w:p>
        </w:tc>
        <w:tc>
          <w:tcPr>
            <w:tcW w:w="2404" w:type="dxa"/>
            <w:vAlign w:val="center"/>
            <w:textDirection w:val="lrTb"/>
            <w:noWrap w:val="false"/>
          </w:tcPr>
          <w:p>
            <w:pPr>
              <w:pStyle w:val="828"/>
              <w:jc w:val="left"/>
              <w:widowControl/>
              <w:rPr>
                <w:sz w:val="24"/>
                <w:highlight w:val="none"/>
              </w:rPr>
            </w:pPr>
            <w:r>
              <w:rPr>
                <w:rFonts w:hint="eastAsia"/>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sz w:val="24"/>
                <w:highlight w:val="none"/>
              </w:rPr>
              <w:t xml:space="preserve">（包含使用同一MAC地址的计算机制作电子响应文件的情形）</w:t>
            </w:r>
            <w:r>
              <w:rPr>
                <w:rFonts w:hint="eastAsia"/>
                <w:sz w:val="24"/>
                <w:highlight w:val="none"/>
              </w:rPr>
              <w:t xml:space="preserve">；（二）不同投标人委托同一单位或者个人办理投标事宜</w:t>
            </w:r>
            <w:r>
              <w:rPr>
                <w:rFonts w:hint="eastAsia" w:ascii="宋体" w:hAnsi="宋体"/>
                <w:sz w:val="24"/>
                <w:highlight w:val="none"/>
              </w:rPr>
              <w:t xml:space="preserve">（包含使用同一MAC地址的计算机提交或者解密电子响应文件的情形）</w:t>
            </w:r>
            <w:r>
              <w:rPr>
                <w:rFonts w:hint="eastAsia"/>
                <w:sz w:val="24"/>
                <w:highlight w:val="none"/>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highlight w:val="none"/>
              </w:rPr>
              <w:t xml:space="preserve">；</w:t>
            </w:r>
            <w:r>
              <w:rPr>
                <w:sz w:val="24"/>
                <w:highlight w:val="none"/>
              </w:rPr>
            </w:r>
            <w:r/>
          </w:p>
        </w:tc>
        <w:tc>
          <w:tcPr>
            <w:tcW w:w="1168" w:type="dxa"/>
            <w:vAlign w:val="center"/>
            <w:textDirection w:val="lrTb"/>
            <w:noWrap w:val="false"/>
          </w:tcPr>
          <w:p>
            <w:pPr>
              <w:pStyle w:val="828"/>
              <w:jc w:val="left"/>
              <w:widowControl/>
              <w:rPr>
                <w:rFonts w:hint="eastAsia"/>
                <w:sz w:val="24"/>
                <w:highlight w:val="none"/>
              </w:rPr>
            </w:pPr>
            <w:r>
              <w:rPr>
                <w:rFonts w:hint="eastAsia"/>
                <w:sz w:val="24"/>
                <w:highlight w:val="none"/>
              </w:rPr>
            </w:r>
            <w:r/>
          </w:p>
        </w:tc>
      </w:tr>
      <w:tr>
        <w:trPr>
          <w:trHeight w:val="685"/>
        </w:trPr>
        <w:tc>
          <w:tcPr>
            <w:tcW w:w="480" w:type="dxa"/>
            <w:vAlign w:val="center"/>
            <w:textDirection w:val="lrTb"/>
            <w:noWrap w:val="false"/>
          </w:tcPr>
          <w:p>
            <w:pPr>
              <w:pStyle w:val="828"/>
              <w:jc w:val="center"/>
              <w:widowControl/>
              <w:rPr>
                <w:sz w:val="24"/>
                <w:highlight w:val="none"/>
              </w:rPr>
            </w:pPr>
            <w:r>
              <w:rPr>
                <w:rFonts w:hint="eastAsia"/>
                <w:sz w:val="24"/>
                <w:highlight w:val="none"/>
              </w:rPr>
              <w:t xml:space="preserve">17</w:t>
            </w:r>
            <w:r>
              <w:rPr>
                <w:sz w:val="24"/>
                <w:highlight w:val="none"/>
              </w:rPr>
            </w:r>
            <w:r/>
          </w:p>
        </w:tc>
        <w:tc>
          <w:tcPr>
            <w:tcW w:w="946" w:type="dxa"/>
            <w:vAlign w:val="center"/>
            <w:textDirection w:val="lrTb"/>
            <w:noWrap w:val="false"/>
          </w:tcPr>
          <w:p>
            <w:pPr>
              <w:pStyle w:val="828"/>
              <w:jc w:val="left"/>
              <w:widowControl/>
              <w:rPr>
                <w:sz w:val="24"/>
                <w:highlight w:val="none"/>
              </w:rPr>
            </w:pPr>
            <w:r>
              <w:rPr>
                <w:sz w:val="24"/>
                <w:highlight w:val="none"/>
              </w:rPr>
              <w:t xml:space="preserve">附加条件</w:t>
            </w:r>
            <w:r>
              <w:rPr>
                <w:sz w:val="24"/>
                <w:highlight w:val="none"/>
              </w:rPr>
            </w:r>
            <w:r/>
          </w:p>
        </w:tc>
        <w:tc>
          <w:tcPr>
            <w:tcW w:w="2404" w:type="dxa"/>
            <w:vAlign w:val="center"/>
            <w:textDirection w:val="lrTb"/>
            <w:noWrap w:val="false"/>
          </w:tcPr>
          <w:p>
            <w:pPr>
              <w:pStyle w:val="828"/>
              <w:jc w:val="left"/>
              <w:widowControl/>
              <w:rPr>
                <w:sz w:val="24"/>
                <w:highlight w:val="none"/>
              </w:rPr>
            </w:pPr>
            <w:r>
              <w:rPr>
                <w:sz w:val="24"/>
                <w:highlight w:val="none"/>
              </w:rPr>
              <w:t xml:space="preserve">投标文件</w:t>
            </w:r>
            <w:r>
              <w:rPr>
                <w:rFonts w:hint="eastAsia"/>
                <w:sz w:val="24"/>
                <w:highlight w:val="none"/>
              </w:rPr>
              <w:t xml:space="preserve">未</w:t>
            </w:r>
            <w:r>
              <w:rPr>
                <w:sz w:val="24"/>
                <w:highlight w:val="none"/>
              </w:rPr>
              <w:t xml:space="preserve">含有采购人不能接受的附加条件的；</w:t>
            </w:r>
            <w:r>
              <w:rPr>
                <w:sz w:val="24"/>
                <w:highlight w:val="none"/>
              </w:rPr>
            </w:r>
            <w:r/>
          </w:p>
        </w:tc>
        <w:tc>
          <w:tcPr>
            <w:tcW w:w="1168" w:type="dxa"/>
            <w:vAlign w:val="center"/>
            <w:textDirection w:val="lrTb"/>
            <w:noWrap w:val="false"/>
          </w:tcPr>
          <w:p>
            <w:pPr>
              <w:pStyle w:val="828"/>
              <w:jc w:val="left"/>
              <w:widowControl/>
              <w:rPr>
                <w:sz w:val="24"/>
                <w:highlight w:val="none"/>
              </w:rPr>
            </w:pPr>
            <w:r>
              <w:rPr>
                <w:sz w:val="24"/>
                <w:highlight w:val="none"/>
              </w:rPr>
            </w:r>
            <w:r/>
          </w:p>
        </w:tc>
      </w:tr>
      <w:tr>
        <w:trPr>
          <w:trHeight w:val="685"/>
        </w:trPr>
        <w:tc>
          <w:tcPr>
            <w:tcW w:w="480" w:type="dxa"/>
            <w:vAlign w:val="center"/>
            <w:textDirection w:val="lrTb"/>
            <w:noWrap w:val="false"/>
          </w:tcPr>
          <w:p>
            <w:pPr>
              <w:pStyle w:val="828"/>
              <w:jc w:val="center"/>
              <w:widowControl/>
              <w:rPr>
                <w:rFonts w:hint="eastAsia"/>
                <w:sz w:val="24"/>
                <w:highlight w:val="none"/>
              </w:rPr>
            </w:pPr>
            <w:r>
              <w:rPr>
                <w:rFonts w:hint="eastAsia"/>
                <w:sz w:val="24"/>
                <w:highlight w:val="none"/>
              </w:rPr>
              <w:t xml:space="preserve">18</w:t>
            </w:r>
            <w:r>
              <w:rPr>
                <w:rFonts w:hint="eastAsia"/>
                <w:sz w:val="24"/>
                <w:highlight w:val="none"/>
              </w:rPr>
            </w:r>
            <w:r/>
          </w:p>
        </w:tc>
        <w:tc>
          <w:tcPr>
            <w:tcW w:w="946" w:type="dxa"/>
            <w:vAlign w:val="center"/>
            <w:textDirection w:val="lrTb"/>
            <w:noWrap w:val="false"/>
          </w:tcPr>
          <w:p>
            <w:pPr>
              <w:pStyle w:val="828"/>
              <w:jc w:val="left"/>
              <w:widowControl/>
              <w:rPr>
                <w:sz w:val="24"/>
                <w:highlight w:val="none"/>
              </w:rPr>
            </w:pPr>
            <w:r>
              <w:rPr>
                <w:sz w:val="24"/>
                <w:highlight w:val="none"/>
              </w:rPr>
              <w:t xml:space="preserve">其他无效情形</w:t>
            </w:r>
            <w:r>
              <w:rPr>
                <w:sz w:val="24"/>
                <w:highlight w:val="none"/>
              </w:rPr>
            </w:r>
            <w:r/>
          </w:p>
        </w:tc>
        <w:tc>
          <w:tcPr>
            <w:tcW w:w="2404" w:type="dxa"/>
            <w:vAlign w:val="center"/>
            <w:textDirection w:val="lrTb"/>
            <w:noWrap w:val="false"/>
          </w:tcPr>
          <w:p>
            <w:pPr>
              <w:pStyle w:val="828"/>
              <w:jc w:val="left"/>
              <w:widowControl/>
              <w:rPr>
                <w:sz w:val="24"/>
                <w:highlight w:val="none"/>
              </w:rPr>
            </w:pPr>
            <w:r>
              <w:rPr>
                <w:sz w:val="24"/>
                <w:highlight w:val="none"/>
              </w:rPr>
              <w:t xml:space="preserve">投标人、投标文件</w:t>
            </w:r>
            <w:r>
              <w:rPr>
                <w:rFonts w:hint="eastAsia"/>
                <w:sz w:val="24"/>
                <w:highlight w:val="none"/>
              </w:rPr>
              <w:t xml:space="preserve">不存在</w:t>
            </w:r>
            <w:r>
              <w:rPr>
                <w:sz w:val="24"/>
                <w:highlight w:val="none"/>
              </w:rPr>
              <w:t xml:space="preserve">不符合法律、法规和招标文件规定的其他无效情形。</w:t>
            </w:r>
            <w:r>
              <w:rPr>
                <w:sz w:val="24"/>
                <w:highlight w:val="none"/>
              </w:rPr>
            </w:r>
            <w:r/>
          </w:p>
        </w:tc>
        <w:tc>
          <w:tcPr>
            <w:tcW w:w="1168" w:type="dxa"/>
            <w:vAlign w:val="center"/>
            <w:textDirection w:val="lrTb"/>
            <w:noWrap w:val="false"/>
          </w:tcPr>
          <w:p>
            <w:pPr>
              <w:pStyle w:val="828"/>
              <w:jc w:val="left"/>
              <w:widowControl/>
              <w:rPr>
                <w:sz w:val="24"/>
                <w:highlight w:val="none"/>
              </w:rPr>
            </w:pPr>
            <w:r>
              <w:rPr>
                <w:sz w:val="24"/>
                <w:highlight w:val="none"/>
              </w:rPr>
            </w:r>
            <w:r/>
          </w:p>
        </w:tc>
      </w:tr>
    </w:tbl>
    <w:p>
      <w:pPr>
        <w:pStyle w:val="828"/>
        <w:ind w:firstLine="602"/>
        <w:spacing w:line="360" w:lineRule="auto"/>
        <w:tabs>
          <w:tab w:val="left" w:pos="360" w:leader="none"/>
        </w:tabs>
        <w:rPr>
          <w:b/>
          <w:sz w:val="30"/>
          <w:szCs w:val="30"/>
          <w:highlight w:val="none"/>
        </w:rPr>
        <w:outlineLvl w:val="1"/>
      </w:pPr>
      <w:r>
        <w:rPr>
          <w:rFonts w:hint="eastAsia"/>
          <w:b/>
          <w:sz w:val="30"/>
          <w:szCs w:val="30"/>
          <w:highlight w:val="none"/>
        </w:rPr>
        <w:t xml:space="preserve">二、</w:t>
      </w:r>
      <w:r>
        <w:rPr>
          <w:b/>
          <w:sz w:val="30"/>
          <w:szCs w:val="30"/>
          <w:highlight w:val="none"/>
        </w:rPr>
        <w:t xml:space="preserve">投标文件有关事项的澄清或者说明</w:t>
      </w:r>
      <w:r>
        <w:rPr>
          <w:b/>
          <w:sz w:val="30"/>
          <w:szCs w:val="30"/>
          <w:highlight w:val="none"/>
        </w:rPr>
      </w:r>
      <w:r/>
    </w:p>
    <w:p>
      <w:pPr>
        <w:pStyle w:val="828"/>
        <w:ind w:firstLine="480"/>
        <w:spacing w:line="360" w:lineRule="auto"/>
        <w:tabs>
          <w:tab w:val="left" w:pos="1080" w:leader="none"/>
          <w:tab w:val="left" w:pos="1589" w:leader="none"/>
        </w:tabs>
        <w:rPr>
          <w:sz w:val="24"/>
          <w:highlight w:val="none"/>
        </w:rPr>
      </w:pPr>
      <w:r>
        <w:rPr>
          <w:rFonts w:ascii="Symbol" w:hAnsi="Symbol" w:cs="Symbol"/>
          <w:sz w:val="24"/>
          <w:highlight w:val="none"/>
        </w:rPr>
        <w:t xml:space="preserve">（一）</w:t>
      </w:r>
      <w:r>
        <w:rPr>
          <w:sz w:val="24"/>
          <w:highlight w:val="none"/>
        </w:rPr>
        <w:t xml:space="preserve">评标过程中，评标委员会将</w:t>
      </w:r>
      <w:r>
        <w:rPr>
          <w:rFonts w:hint="eastAsia"/>
          <w:sz w:val="24"/>
          <w:highlight w:val="none"/>
        </w:rPr>
        <w:t xml:space="preserve">通过苏采云系统</w:t>
      </w:r>
      <w:r>
        <w:rPr>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highlight w:val="none"/>
        </w:rPr>
        <w:t xml:space="preserve">电子</w:t>
      </w:r>
      <w:r>
        <w:rPr>
          <w:sz w:val="24"/>
          <w:highlight w:val="none"/>
        </w:rPr>
        <w:t xml:space="preserve">公章。投标人的澄清、说明或者补正不得超出投标文件的范围或者改变投标文件的实质性内容。澄清文件将作为投标文件内容的一部分。</w:t>
      </w:r>
      <w:r>
        <w:rPr>
          <w:sz w:val="24"/>
          <w:highlight w:val="none"/>
        </w:rPr>
      </w:r>
      <w:r/>
    </w:p>
    <w:p>
      <w:pPr>
        <w:pStyle w:val="828"/>
        <w:ind w:firstLine="480"/>
        <w:spacing w:line="360" w:lineRule="auto"/>
        <w:tabs>
          <w:tab w:val="left" w:pos="1080" w:leader="none"/>
          <w:tab w:val="left" w:pos="1589" w:leader="none"/>
        </w:tabs>
        <w:rPr>
          <w:rFonts w:hint="eastAsia"/>
          <w:sz w:val="24"/>
          <w:highlight w:val="none"/>
        </w:rPr>
      </w:pPr>
      <w:r>
        <w:rPr>
          <w:rFonts w:ascii="Symbol" w:hAnsi="Symbol" w:cs="Symbol"/>
          <w:sz w:val="24"/>
          <w:highlight w:val="none"/>
        </w:rPr>
        <w:t xml:space="preserve">（二）</w:t>
      </w:r>
      <w:r>
        <w:rPr>
          <w:sz w:val="24"/>
          <w:highlight w:val="none"/>
        </w:rPr>
        <w:t xml:space="preserve">评标委员会认为投标人的报价明显低于其他通过符合性审查投标人的报价，有可能影响产品质量或者不能诚信履约的，有权要求该投标人在</w:t>
      </w:r>
      <w:r>
        <w:rPr>
          <w:rFonts w:hint="eastAsia"/>
          <w:sz w:val="24"/>
          <w:highlight w:val="none"/>
        </w:rPr>
        <w:t xml:space="preserve">规定</w:t>
      </w:r>
      <w:r>
        <w:rPr>
          <w:sz w:val="24"/>
          <w:highlight w:val="none"/>
        </w:rPr>
        <w:t xml:space="preserve">的时间内提供书面说明，必要时提交相关证明材料；若投标人不能证明其报价合理性，评标委员会将其作为</w:t>
      </w:r>
      <w:r>
        <w:rPr>
          <w:b/>
          <w:sz w:val="24"/>
          <w:highlight w:val="none"/>
        </w:rPr>
        <w:t xml:space="preserve">无效投标处理</w:t>
      </w:r>
      <w:r>
        <w:rPr>
          <w:rFonts w:hint="eastAsia"/>
          <w:sz w:val="24"/>
          <w:highlight w:val="none"/>
        </w:rPr>
      </w:r>
      <w:r/>
    </w:p>
    <w:p>
      <w:pPr>
        <w:pStyle w:val="828"/>
        <w:ind w:firstLine="480"/>
        <w:spacing w:line="360" w:lineRule="auto"/>
        <w:tabs>
          <w:tab w:val="left" w:pos="1080" w:leader="none"/>
          <w:tab w:val="left" w:pos="1589" w:leader="none"/>
        </w:tabs>
        <w:rPr>
          <w:sz w:val="24"/>
          <w:highlight w:val="none"/>
        </w:rPr>
      </w:pPr>
      <w:r>
        <w:rPr>
          <w:rFonts w:ascii="Symbol" w:hAnsi="Symbol" w:cs="Symbol"/>
          <w:sz w:val="24"/>
          <w:highlight w:val="none"/>
        </w:rPr>
        <w:t xml:space="preserve">（三）</w:t>
      </w:r>
      <w:r>
        <w:rPr>
          <w:sz w:val="24"/>
          <w:highlight w:val="none"/>
        </w:rPr>
        <w:t xml:space="preserve">投标报价须包含招标文件全部内容，如报价明细表有缺漏视为已含在其他各项报价中，将不对投标总价进行调整。评标委员会有权要求投标人在</w:t>
      </w:r>
      <w:r>
        <w:rPr>
          <w:rFonts w:hint="eastAsia"/>
          <w:sz w:val="24"/>
          <w:highlight w:val="none"/>
        </w:rPr>
        <w:t xml:space="preserve">规定</w:t>
      </w:r>
      <w:r>
        <w:rPr>
          <w:sz w:val="24"/>
          <w:highlight w:val="none"/>
        </w:rPr>
        <w:t xml:space="preserve">的时间内对此进行书面确认，投标人不确认的，视为将一个采购包中的内容拆开投标，其</w:t>
      </w:r>
      <w:r>
        <w:rPr>
          <w:b/>
          <w:sz w:val="24"/>
          <w:highlight w:val="none"/>
        </w:rPr>
        <w:t xml:space="preserve">投标无效</w:t>
      </w:r>
      <w:r>
        <w:rPr>
          <w:sz w:val="24"/>
          <w:highlight w:val="none"/>
        </w:rPr>
        <w:t xml:space="preserve">。</w:t>
      </w:r>
      <w:r>
        <w:rPr>
          <w:sz w:val="24"/>
          <w:highlight w:val="none"/>
        </w:rPr>
      </w:r>
      <w:r/>
    </w:p>
    <w:p>
      <w:pPr>
        <w:pStyle w:val="828"/>
        <w:ind w:firstLine="480"/>
        <w:spacing w:line="360" w:lineRule="auto"/>
        <w:tabs>
          <w:tab w:val="left" w:pos="1080" w:leader="none"/>
          <w:tab w:val="left" w:pos="1589" w:leader="none"/>
        </w:tabs>
        <w:rPr>
          <w:sz w:val="24"/>
          <w:highlight w:val="none"/>
        </w:rPr>
      </w:pPr>
      <w:r>
        <w:rPr>
          <w:rFonts w:ascii="Symbol" w:hAnsi="Symbol" w:cs="Symbol"/>
          <w:sz w:val="24"/>
          <w:highlight w:val="none"/>
        </w:rPr>
        <w:t xml:space="preserve">（四）</w:t>
      </w:r>
      <w:r>
        <w:rPr>
          <w:sz w:val="24"/>
          <w:highlight w:val="none"/>
        </w:rPr>
        <w:t xml:space="preserve">投标文件报价出现前后不一致的，按照</w:t>
      </w:r>
      <w:r>
        <w:rPr>
          <w:rFonts w:hint="eastAsia"/>
          <w:sz w:val="24"/>
          <w:highlight w:val="none"/>
        </w:rPr>
        <w:t xml:space="preserve">第二章2</w:t>
      </w:r>
      <w:r>
        <w:rPr>
          <w:sz w:val="24"/>
          <w:highlight w:val="none"/>
        </w:rPr>
        <w:t xml:space="preserve">6.4</w:t>
      </w:r>
      <w:r>
        <w:rPr>
          <w:rFonts w:hint="eastAsia"/>
          <w:sz w:val="24"/>
          <w:highlight w:val="none"/>
        </w:rPr>
        <w:t xml:space="preserve">之</w:t>
      </w:r>
      <w:r>
        <w:rPr>
          <w:sz w:val="24"/>
          <w:highlight w:val="none"/>
        </w:rPr>
        <w:t xml:space="preserve">规定</w:t>
      </w:r>
      <w:r>
        <w:rPr>
          <w:rFonts w:hint="eastAsia"/>
          <w:sz w:val="24"/>
          <w:highlight w:val="none"/>
        </w:rPr>
        <w:t xml:space="preserve">处理，</w:t>
      </w:r>
      <w:r>
        <w:rPr>
          <w:sz w:val="24"/>
          <w:highlight w:val="none"/>
        </w:rPr>
        <w:t xml:space="preserve">修正后的报价经投标人书面确认后产生约束力，投标人不确认的，其</w:t>
      </w:r>
      <w:r>
        <w:rPr>
          <w:b/>
          <w:sz w:val="24"/>
          <w:highlight w:val="none"/>
        </w:rPr>
        <w:t xml:space="preserve">投标无效</w:t>
      </w:r>
      <w:r>
        <w:rPr>
          <w:sz w:val="24"/>
          <w:highlight w:val="none"/>
        </w:rPr>
        <w:t xml:space="preserve">。</w:t>
      </w:r>
      <w:r>
        <w:rPr>
          <w:sz w:val="24"/>
          <w:highlight w:val="none"/>
        </w:rPr>
      </w:r>
      <w:r/>
    </w:p>
    <w:p>
      <w:pPr>
        <w:pStyle w:val="828"/>
        <w:ind w:firstLine="480"/>
        <w:spacing w:line="360" w:lineRule="auto"/>
        <w:tabs>
          <w:tab w:val="left" w:pos="1080" w:leader="none"/>
          <w:tab w:val="left" w:pos="1589" w:leader="none"/>
        </w:tabs>
        <w:rPr>
          <w:sz w:val="24"/>
          <w:highlight w:val="none"/>
        </w:rPr>
      </w:pPr>
      <w:r>
        <w:rPr>
          <w:rFonts w:ascii="Symbol" w:hAnsi="Symbol" w:cs="Symbol"/>
          <w:sz w:val="24"/>
          <w:highlight w:val="none"/>
        </w:rPr>
        <w:t xml:space="preserve">（五）</w:t>
      </w:r>
      <w:r>
        <w:rPr>
          <w:sz w:val="24"/>
          <w:highlight w:val="none"/>
        </w:rPr>
        <w:t xml:space="preserve">落实政府采购政策的价格调整：</w:t>
      </w:r>
      <w:bookmarkStart w:id="253" w:name="_Hlk149904856"/>
      <w:r>
        <w:rPr>
          <w:rFonts w:hint="eastAsia"/>
          <w:sz w:val="24"/>
          <w:highlight w:val="none"/>
        </w:rPr>
        <w:t xml:space="preserve">详见第三节评标办法中的</w:t>
      </w:r>
      <w:r>
        <w:rPr>
          <w:rFonts w:hint="eastAsia" w:ascii="宋体" w:hAnsi="宋体"/>
          <w:b/>
          <w:sz w:val="24"/>
          <w:highlight w:val="none"/>
        </w:rPr>
        <w:t xml:space="preserve">政府采购政策功能落实。</w:t>
      </w:r>
      <w:r>
        <w:rPr>
          <w:sz w:val="24"/>
          <w:highlight w:val="none"/>
        </w:rPr>
      </w:r>
      <w:r/>
    </w:p>
    <w:p>
      <w:pPr>
        <w:pStyle w:val="828"/>
        <w:ind w:firstLine="602"/>
        <w:spacing w:line="360" w:lineRule="auto"/>
        <w:tabs>
          <w:tab w:val="left" w:pos="360" w:leader="none"/>
        </w:tabs>
        <w:rPr>
          <w:b/>
          <w:sz w:val="30"/>
          <w:szCs w:val="30"/>
          <w:highlight w:val="none"/>
        </w:rPr>
        <w:outlineLvl w:val="1"/>
      </w:pPr>
      <w:r/>
      <w:bookmarkEnd w:id="253"/>
      <w:r>
        <w:rPr>
          <w:rFonts w:hint="eastAsia"/>
          <w:b/>
          <w:sz w:val="30"/>
          <w:szCs w:val="30"/>
          <w:highlight w:val="none"/>
        </w:rPr>
        <w:t xml:space="preserve">三、</w:t>
      </w:r>
      <w:r>
        <w:rPr>
          <w:b/>
          <w:sz w:val="30"/>
          <w:szCs w:val="30"/>
          <w:highlight w:val="none"/>
        </w:rPr>
        <w:t xml:space="preserve">投标文件的比较和评价</w:t>
      </w:r>
      <w:r>
        <w:rPr>
          <w:b/>
          <w:sz w:val="30"/>
          <w:szCs w:val="30"/>
          <w:highlight w:val="none"/>
        </w:rPr>
      </w:r>
      <w:r/>
    </w:p>
    <w:p>
      <w:pPr>
        <w:pStyle w:val="828"/>
        <w:ind w:firstLine="480"/>
        <w:spacing w:line="360" w:lineRule="auto"/>
        <w:tabs>
          <w:tab w:val="left" w:pos="1080" w:leader="none"/>
          <w:tab w:val="left" w:pos="1589" w:leader="none"/>
        </w:tabs>
        <w:rPr>
          <w:sz w:val="24"/>
          <w:highlight w:val="none"/>
        </w:rPr>
      </w:pPr>
      <w:r>
        <w:rPr>
          <w:rFonts w:ascii="Symbol" w:hAnsi="Symbol" w:cs="Symbol"/>
          <w:sz w:val="24"/>
          <w:highlight w:val="none"/>
        </w:rPr>
        <w:t xml:space="preserve">（一）</w:t>
      </w:r>
      <w:r>
        <w:rPr>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sz w:val="24"/>
          <w:highlight w:val="none"/>
        </w:rPr>
      </w:r>
      <w:r/>
    </w:p>
    <w:p>
      <w:pPr>
        <w:pStyle w:val="828"/>
        <w:ind w:firstLine="480"/>
        <w:spacing w:line="360" w:lineRule="auto"/>
        <w:tabs>
          <w:tab w:val="left" w:pos="1080" w:leader="none"/>
          <w:tab w:val="left" w:pos="1589" w:leader="none"/>
        </w:tabs>
        <w:rPr>
          <w:sz w:val="24"/>
          <w:highlight w:val="none"/>
        </w:rPr>
      </w:pPr>
      <w:r>
        <w:rPr>
          <w:rFonts w:ascii="Symbol" w:hAnsi="Symbol" w:cs="Symbol"/>
          <w:sz w:val="24"/>
          <w:highlight w:val="none"/>
        </w:rPr>
        <w:t xml:space="preserve">（二）</w:t>
      </w:r>
      <w:r>
        <w:rPr>
          <w:sz w:val="24"/>
          <w:highlight w:val="none"/>
        </w:rPr>
        <w:t xml:space="preserve">评标方法和评标标准</w:t>
      </w:r>
      <w:r>
        <w:rPr>
          <w:sz w:val="24"/>
          <w:highlight w:val="none"/>
        </w:rPr>
      </w:r>
      <w:r/>
    </w:p>
    <w:p>
      <w:pPr>
        <w:pStyle w:val="828"/>
        <w:ind w:firstLine="480"/>
        <w:jc w:val="left"/>
        <w:spacing w:line="360" w:lineRule="auto"/>
        <w:widowControl/>
        <w:rPr>
          <w:rFonts w:hint="eastAsia"/>
          <w:sz w:val="24"/>
          <w:highlight w:val="none"/>
        </w:rPr>
      </w:pPr>
      <w:r>
        <w:rPr>
          <w:sz w:val="24"/>
          <w:highlight w:val="none"/>
        </w:rPr>
        <w:t xml:space="preserve">1</w:t>
      </w:r>
      <w:r>
        <w:rPr>
          <w:rFonts w:hint="eastAsia"/>
          <w:sz w:val="24"/>
          <w:highlight w:val="none"/>
        </w:rPr>
        <w:t xml:space="preserve">、</w:t>
      </w:r>
      <w:r>
        <w:rPr>
          <w:sz w:val="24"/>
          <w:highlight w:val="none"/>
        </w:rPr>
        <w:t xml:space="preserve">本项目采用的评标方法详见《</w:t>
      </w:r>
      <w:r>
        <w:rPr>
          <w:rFonts w:hint="eastAsia"/>
          <w:sz w:val="24"/>
          <w:highlight w:val="none"/>
        </w:rPr>
        <w:t xml:space="preserve">第三节 评标方法</w:t>
      </w:r>
      <w:r>
        <w:rPr>
          <w:sz w:val="24"/>
          <w:highlight w:val="none"/>
        </w:rPr>
        <w:t xml:space="preserve">》</w:t>
      </w:r>
      <w:r>
        <w:rPr>
          <w:rFonts w:hint="eastAsia"/>
          <w:sz w:val="24"/>
          <w:highlight w:val="none"/>
        </w:rPr>
        <w:t xml:space="preserve">，</w:t>
      </w:r>
      <w:r>
        <w:rPr>
          <w:sz w:val="24"/>
          <w:highlight w:val="none"/>
        </w:rPr>
        <w:t xml:space="preserve">本项目采用的评标标准详见《</w:t>
      </w:r>
      <w:r>
        <w:rPr>
          <w:rFonts w:hint="eastAsia"/>
          <w:sz w:val="24"/>
          <w:highlight w:val="none"/>
        </w:rPr>
        <w:t xml:space="preserve">第四节 评标标准</w:t>
      </w:r>
      <w:r>
        <w:rPr>
          <w:sz w:val="24"/>
          <w:highlight w:val="none"/>
        </w:rPr>
        <w:t xml:space="preserve">》</w:t>
      </w:r>
      <w:r>
        <w:rPr>
          <w:rFonts w:hint="eastAsia"/>
          <w:sz w:val="24"/>
          <w:highlight w:val="none"/>
        </w:rPr>
        <w:t xml:space="preserve">。</w:t>
      </w:r>
      <w:r>
        <w:rPr>
          <w:rFonts w:hint="eastAsia"/>
          <w:sz w:val="24"/>
          <w:highlight w:val="none"/>
        </w:rPr>
      </w:r>
      <w:r/>
    </w:p>
    <w:p>
      <w:pPr>
        <w:pStyle w:val="828"/>
        <w:ind w:firstLine="602"/>
        <w:spacing w:line="360" w:lineRule="auto"/>
        <w:tabs>
          <w:tab w:val="left" w:pos="360" w:leader="none"/>
        </w:tabs>
        <w:rPr>
          <w:b/>
          <w:sz w:val="30"/>
          <w:szCs w:val="30"/>
          <w:highlight w:val="none"/>
        </w:rPr>
        <w:outlineLvl w:val="1"/>
      </w:pPr>
      <w:r>
        <w:rPr>
          <w:rFonts w:hint="eastAsia"/>
          <w:b/>
          <w:sz w:val="30"/>
          <w:szCs w:val="30"/>
          <w:highlight w:val="none"/>
        </w:rPr>
        <w:t xml:space="preserve">四、</w:t>
      </w:r>
      <w:r>
        <w:rPr>
          <w:b/>
          <w:sz w:val="30"/>
          <w:szCs w:val="30"/>
          <w:highlight w:val="none"/>
        </w:rPr>
        <w:t xml:space="preserve">确定</w:t>
      </w:r>
      <w:bookmarkStart w:id="254" w:name="_Toc150509297"/>
      <w:r/>
      <w:bookmarkStart w:id="255" w:name="_Toc164351640"/>
      <w:r/>
      <w:bookmarkStart w:id="256" w:name="_Toc226337242"/>
      <w:r/>
      <w:bookmarkStart w:id="257" w:name="_Toc151193716"/>
      <w:r/>
      <w:bookmarkStart w:id="258" w:name="_Toc164608815"/>
      <w:r/>
      <w:bookmarkStart w:id="259" w:name="_Toc151193644"/>
      <w:r/>
      <w:bookmarkStart w:id="260" w:name="_Toc520356170"/>
      <w:r/>
      <w:bookmarkStart w:id="261" w:name="_Toc164229387"/>
      <w:r/>
      <w:bookmarkStart w:id="262" w:name="_Toc151193860"/>
      <w:r/>
      <w:bookmarkStart w:id="263" w:name="_Toc264969236"/>
      <w:r/>
      <w:bookmarkStart w:id="264" w:name="_Toc149720839"/>
      <w:r/>
      <w:bookmarkStart w:id="265" w:name="_Toc305158888"/>
      <w:r/>
      <w:bookmarkStart w:id="266" w:name="_Toc151193788"/>
      <w:r/>
      <w:bookmarkStart w:id="267" w:name="_Toc127161460"/>
      <w:r/>
      <w:bookmarkStart w:id="268" w:name="_Toc150774646"/>
      <w:r/>
      <w:bookmarkStart w:id="269" w:name="_Toc151190173"/>
      <w:r/>
      <w:bookmarkStart w:id="270" w:name="_Toc127151747"/>
      <w:r/>
      <w:bookmarkStart w:id="271" w:name="_Toc150774751"/>
      <w:r/>
      <w:bookmarkStart w:id="272" w:name="_Toc164608660"/>
      <w:r/>
      <w:bookmarkStart w:id="273" w:name="_Toc226309790"/>
      <w:r/>
      <w:bookmarkStart w:id="274" w:name="_Toc127151546"/>
      <w:r/>
      <w:bookmarkStart w:id="275" w:name="_Toc151193934"/>
      <w:r/>
      <w:bookmarkStart w:id="276" w:name="_Toc150480784"/>
      <w:r/>
      <w:bookmarkStart w:id="277" w:name="_Toc265228384"/>
      <w:r/>
      <w:bookmarkStart w:id="278" w:name="_Toc305158814"/>
      <w:r/>
      <w:bookmarkStart w:id="279" w:name="_Toc226965736"/>
      <w:r/>
      <w:bookmarkStart w:id="280" w:name="_Toc226965819"/>
      <w:r/>
      <w:bookmarkStart w:id="281" w:name="_Toc142311048"/>
      <w:r/>
      <w:bookmarkStart w:id="282" w:name="_Ref467307010"/>
      <w:r/>
      <w:bookmarkStart w:id="283" w:name="_Toc195842911"/>
      <w:r/>
      <w:bookmarkStart w:id="284" w:name="_Toc164229241"/>
      <w:r>
        <w:rPr>
          <w:b/>
          <w:sz w:val="30"/>
          <w:szCs w:val="30"/>
          <w:highlight w:val="none"/>
        </w:rPr>
        <w:t xml:space="preserve">中标候选人名单</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rPr>
          <w:b/>
          <w:sz w:val="30"/>
          <w:szCs w:val="30"/>
          <w:highlight w:val="none"/>
        </w:rPr>
      </w:r>
      <w:r/>
    </w:p>
    <w:p>
      <w:pPr>
        <w:pStyle w:val="828"/>
        <w:ind w:firstLine="480"/>
        <w:spacing w:line="360" w:lineRule="auto"/>
        <w:tabs>
          <w:tab w:val="left" w:pos="1080" w:leader="none"/>
          <w:tab w:val="left" w:pos="1589" w:leader="none"/>
        </w:tabs>
        <w:rPr>
          <w:sz w:val="24"/>
          <w:highlight w:val="none"/>
        </w:rPr>
      </w:pPr>
      <w:r>
        <w:rPr>
          <w:rFonts w:ascii="Symbol" w:hAnsi="Symbol" w:cs="Symbol"/>
          <w:sz w:val="24"/>
          <w:highlight w:val="none"/>
        </w:rPr>
        <w:t xml:space="preserve">（一）</w:t>
      </w:r>
      <w:r>
        <w:rPr>
          <w:sz w:val="24"/>
          <w:highlight w:val="none"/>
        </w:rPr>
        <w:t xml:space="preserve">评标委员会要对评分汇总情况进行复核，特别是对排名第一的、报价最低的、投标或</w:t>
      </w:r>
      <w:r>
        <w:rPr>
          <w:rFonts w:hint="eastAsia"/>
          <w:sz w:val="24"/>
          <w:highlight w:val="none"/>
        </w:rPr>
        <w:t xml:space="preserve">响应</w:t>
      </w:r>
      <w:r>
        <w:rPr>
          <w:sz w:val="24"/>
          <w:highlight w:val="none"/>
        </w:rPr>
        <w:t xml:space="preserve">文件被认定为无效的情形进行重点复核。</w:t>
      </w:r>
      <w:r>
        <w:rPr>
          <w:sz w:val="24"/>
          <w:highlight w:val="none"/>
        </w:rPr>
      </w:r>
      <w:r/>
    </w:p>
    <w:p>
      <w:pPr>
        <w:pStyle w:val="828"/>
        <w:ind w:firstLine="480"/>
        <w:spacing w:line="360" w:lineRule="auto"/>
        <w:tabs>
          <w:tab w:val="left" w:pos="1080" w:leader="none"/>
          <w:tab w:val="left" w:pos="1589" w:leader="none"/>
        </w:tabs>
        <w:rPr>
          <w:sz w:val="24"/>
          <w:highlight w:val="none"/>
        </w:rPr>
      </w:pPr>
      <w:r>
        <w:rPr>
          <w:rFonts w:ascii="Symbol" w:hAnsi="Symbol" w:cs="Symbol"/>
          <w:sz w:val="24"/>
          <w:highlight w:val="none"/>
        </w:rPr>
        <w:t xml:space="preserve">（二）</w:t>
      </w:r>
      <w:r>
        <w:rPr>
          <w:sz w:val="24"/>
          <w:highlight w:val="none"/>
        </w:rPr>
        <w:t xml:space="preserve">评标委员会将根据各投标人的评标排序，依次推荐本项目（</w:t>
      </w:r>
      <w:r>
        <w:rPr>
          <w:rFonts w:hint="eastAsia"/>
          <w:sz w:val="24"/>
          <w:highlight w:val="none"/>
        </w:rPr>
        <w:t xml:space="preserve">各</w:t>
      </w:r>
      <w:r>
        <w:rPr>
          <w:sz w:val="24"/>
          <w:highlight w:val="none"/>
        </w:rPr>
        <w:t xml:space="preserve">采购包）的中标候选人，起草并签署评标报告。本项目（</w:t>
      </w:r>
      <w:r>
        <w:rPr>
          <w:rFonts w:hint="eastAsia"/>
          <w:sz w:val="24"/>
          <w:highlight w:val="none"/>
        </w:rPr>
        <w:t xml:space="preserve">各标段或</w:t>
      </w:r>
      <w:r>
        <w:rPr>
          <w:sz w:val="24"/>
          <w:highlight w:val="none"/>
        </w:rPr>
        <w:t xml:space="preserve">采购包）评标委员会共（各）推荐</w:t>
      </w:r>
      <w:r>
        <w:rPr>
          <w:rFonts w:hint="eastAsia"/>
          <w:sz w:val="24"/>
          <w:highlight w:val="none"/>
        </w:rPr>
        <w:t xml:space="preserve">不少于3</w:t>
      </w:r>
      <w:r>
        <w:rPr>
          <w:sz w:val="24"/>
          <w:highlight w:val="none"/>
        </w:rPr>
        <w:t xml:space="preserve">名中标候选人。</w:t>
      </w:r>
      <w:r>
        <w:rPr>
          <w:sz w:val="24"/>
          <w:highlight w:val="none"/>
        </w:rPr>
      </w:r>
      <w:r/>
    </w:p>
    <w:p>
      <w:pPr>
        <w:pStyle w:val="828"/>
        <w:ind w:firstLine="602"/>
        <w:spacing w:line="360" w:lineRule="auto"/>
        <w:tabs>
          <w:tab w:val="left" w:pos="360" w:leader="none"/>
        </w:tabs>
        <w:rPr>
          <w:b/>
          <w:sz w:val="30"/>
          <w:szCs w:val="30"/>
          <w:highlight w:val="none"/>
        </w:rPr>
        <w:outlineLvl w:val="1"/>
      </w:pPr>
      <w:r>
        <w:rPr>
          <w:rFonts w:hint="eastAsia"/>
          <w:b/>
          <w:sz w:val="30"/>
          <w:szCs w:val="30"/>
          <w:highlight w:val="none"/>
        </w:rPr>
        <w:t xml:space="preserve">五、</w:t>
      </w:r>
      <w:r>
        <w:rPr>
          <w:b/>
          <w:sz w:val="30"/>
          <w:szCs w:val="30"/>
          <w:highlight w:val="none"/>
        </w:rPr>
        <w:t xml:space="preserve">报告违法行为</w:t>
      </w:r>
      <w:r>
        <w:rPr>
          <w:b/>
          <w:sz w:val="30"/>
          <w:szCs w:val="30"/>
          <w:highlight w:val="none"/>
        </w:rPr>
      </w:r>
      <w:r/>
    </w:p>
    <w:p>
      <w:pPr>
        <w:pStyle w:val="828"/>
        <w:ind w:firstLine="480"/>
        <w:spacing w:line="360" w:lineRule="auto"/>
        <w:tabs>
          <w:tab w:val="left" w:pos="1080" w:leader="none"/>
          <w:tab w:val="left" w:pos="1589" w:leader="none"/>
        </w:tabs>
        <w:rPr>
          <w:sz w:val="24"/>
          <w:highlight w:val="none"/>
        </w:rPr>
      </w:pPr>
      <w:r>
        <w:rPr>
          <w:rFonts w:ascii="Symbol" w:hAnsi="Symbol" w:cs="Symbol"/>
          <w:sz w:val="24"/>
          <w:highlight w:val="none"/>
        </w:rPr>
        <w:t xml:space="preserve">（一）</w:t>
      </w:r>
      <w:r>
        <w:rPr>
          <w:sz w:val="24"/>
          <w:highlight w:val="none"/>
        </w:rPr>
        <w:t xml:space="preserve">评标委员会在评标过程中发现投标人有行贿、提供虚假材料或者串通等违法行为时，有向采购人、采购代理机构或者有关部门报告的职责。</w:t>
      </w:r>
      <w:r>
        <w:rPr>
          <w:sz w:val="24"/>
          <w:highlight w:val="none"/>
        </w:rPr>
      </w:r>
      <w:r/>
    </w:p>
    <w:p>
      <w:pPr>
        <w:pStyle w:val="828"/>
        <w:ind w:firstLine="2891"/>
        <w:jc w:val="left"/>
        <w:spacing w:line="360" w:lineRule="auto"/>
        <w:widowControl/>
        <w:rPr>
          <w:rFonts w:ascii="宋体" w:hAnsi="宋体"/>
          <w:b/>
          <w:bCs/>
          <w:sz w:val="32"/>
          <w:szCs w:val="32"/>
          <w:highlight w:val="none"/>
        </w:rPr>
      </w:pPr>
      <w:r>
        <w:rPr>
          <w:rFonts w:hint="eastAsia" w:ascii="宋体" w:hAnsi="宋体"/>
          <w:b/>
          <w:bCs/>
          <w:sz w:val="32"/>
          <w:szCs w:val="32"/>
          <w:highlight w:val="none"/>
        </w:rPr>
        <w:br w:type="page" w:clear="all"/>
      </w:r>
      <w:r>
        <w:rPr>
          <w:rFonts w:hint="eastAsia" w:ascii="宋体" w:hAnsi="宋体"/>
          <w:b/>
          <w:bCs/>
          <w:sz w:val="32"/>
          <w:szCs w:val="32"/>
          <w:highlight w:val="none"/>
        </w:rPr>
        <w:t xml:space="preserve">第三节 评标方法</w:t>
      </w:r>
      <w:r>
        <w:rPr>
          <w:rFonts w:ascii="宋体" w:hAnsi="宋体"/>
          <w:b/>
          <w:bCs/>
          <w:sz w:val="32"/>
          <w:szCs w:val="32"/>
          <w:highlight w:val="none"/>
        </w:rPr>
      </w:r>
      <w:r/>
    </w:p>
    <w:p>
      <w:pPr>
        <w:pStyle w:val="828"/>
        <w:ind w:firstLine="480"/>
        <w:spacing w:line="360" w:lineRule="auto"/>
        <w:tabs>
          <w:tab w:val="left" w:pos="360" w:leader="none"/>
        </w:tabs>
        <w:rPr>
          <w:sz w:val="24"/>
          <w:highlight w:val="none"/>
        </w:rPr>
        <w:outlineLvl w:val="1"/>
      </w:pPr>
      <w:r>
        <w:rPr>
          <w:rFonts w:hint="eastAsia"/>
          <w:sz w:val="24"/>
          <w:highlight w:val="none"/>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rPr>
          <w:sz w:val="24"/>
          <w:highlight w:val="none"/>
        </w:rPr>
      </w:r>
      <w:r/>
    </w:p>
    <w:p>
      <w:pPr>
        <w:pStyle w:val="828"/>
        <w:ind w:firstLine="480"/>
        <w:spacing w:line="360" w:lineRule="auto"/>
        <w:tabs>
          <w:tab w:val="left" w:pos="360" w:leader="none"/>
        </w:tabs>
        <w:rPr>
          <w:rFonts w:hint="eastAsia"/>
          <w:sz w:val="24"/>
          <w:highlight w:val="none"/>
        </w:rPr>
        <w:outlineLvl w:val="1"/>
      </w:pPr>
      <w:r>
        <w:rPr>
          <w:rFonts w:hint="eastAsia"/>
          <w:sz w:val="24"/>
          <w:highlight w:val="none"/>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rPr>
          <w:rFonts w:hint="eastAsia"/>
          <w:sz w:val="24"/>
          <w:highlight w:val="none"/>
        </w:rPr>
      </w:r>
      <w:r/>
    </w:p>
    <w:p>
      <w:pPr>
        <w:pStyle w:val="828"/>
        <w:ind w:firstLine="480"/>
        <w:spacing w:line="360" w:lineRule="auto"/>
        <w:tabs>
          <w:tab w:val="left" w:pos="360" w:leader="none"/>
        </w:tabs>
        <w:rPr>
          <w:sz w:val="24"/>
          <w:highlight w:val="none"/>
        </w:rPr>
        <w:outlineLvl w:val="1"/>
      </w:pPr>
      <w:r>
        <w:rPr>
          <w:rFonts w:hint="eastAsia"/>
          <w:sz w:val="24"/>
          <w:highlight w:val="none"/>
        </w:rPr>
        <w:t xml:space="preserve">三、每部分的得分保留小数点后两位，合计得分保留小数点后两位</w:t>
      </w:r>
      <w:r>
        <w:rPr>
          <w:sz w:val="24"/>
          <w:highlight w:val="none"/>
        </w:rPr>
        <w:t xml:space="preserve">，第三位四舍五入</w:t>
      </w:r>
      <w:r>
        <w:rPr>
          <w:rFonts w:hint="eastAsia"/>
          <w:sz w:val="24"/>
          <w:highlight w:val="none"/>
        </w:rPr>
        <w:t xml:space="preserve">。</w:t>
      </w:r>
      <w:r>
        <w:rPr>
          <w:sz w:val="24"/>
          <w:highlight w:val="none"/>
        </w:rPr>
      </w:r>
      <w:r/>
    </w:p>
    <w:p>
      <w:pPr>
        <w:pStyle w:val="828"/>
        <w:ind w:firstLine="441"/>
        <w:jc w:val="left"/>
        <w:spacing w:line="360" w:lineRule="auto"/>
        <w:rPr>
          <w:rFonts w:hint="eastAsia" w:ascii="宋体" w:hAnsi="宋体"/>
          <w:b/>
          <w:sz w:val="24"/>
          <w:highlight w:val="none"/>
        </w:rPr>
      </w:pPr>
      <w:r/>
      <w:bookmarkStart w:id="285" w:name="_Hlk149904248"/>
      <w:r>
        <w:rPr>
          <w:rFonts w:hint="eastAsia" w:ascii="宋体" w:hAnsi="宋体"/>
          <w:b/>
          <w:sz w:val="24"/>
          <w:highlight w:val="none"/>
        </w:rPr>
        <w:t xml:space="preserve">四、政府采购政策功能落实</w:t>
      </w:r>
      <w:r>
        <w:rPr>
          <w:rFonts w:hint="eastAsia" w:ascii="宋体" w:hAnsi="宋体"/>
          <w:b/>
          <w:sz w:val="24"/>
          <w:highlight w:val="none"/>
        </w:rPr>
      </w:r>
      <w:r/>
    </w:p>
    <w:p>
      <w:pPr>
        <w:pStyle w:val="828"/>
        <w:ind w:firstLine="480"/>
        <w:jc w:val="left"/>
        <w:spacing w:line="360" w:lineRule="auto"/>
        <w:rPr>
          <w:rFonts w:hint="eastAsia" w:ascii="宋体" w:hAnsi="宋体"/>
          <w:sz w:val="24"/>
          <w:highlight w:val="none"/>
        </w:rPr>
      </w:pPr>
      <w:r/>
      <w:bookmarkEnd w:id="285"/>
      <w:r>
        <w:rPr>
          <w:rFonts w:hint="eastAsia" w:ascii="宋体" w:hAnsi="宋体"/>
          <w:sz w:val="24"/>
          <w:highlight w:val="none"/>
        </w:rPr>
        <w:t xml:space="preserve">1、小微型企业价格扣除</w:t>
      </w:r>
      <w:r>
        <w:rPr>
          <w:rFonts w:hint="eastAsia" w:ascii="宋体" w:hAnsi="宋体"/>
          <w:sz w:val="24"/>
          <w:highlight w:val="none"/>
        </w:rPr>
      </w:r>
      <w:r/>
    </w:p>
    <w:p>
      <w:pPr>
        <w:pStyle w:val="828"/>
        <w:ind w:firstLine="360"/>
        <w:jc w:val="left"/>
        <w:spacing w:line="360" w:lineRule="auto"/>
        <w:rPr>
          <w:rFonts w:hint="eastAsia" w:ascii="宋体" w:hAnsi="宋体"/>
          <w:sz w:val="24"/>
          <w:highlight w:val="none"/>
        </w:rPr>
      </w:pPr>
      <w:r>
        <w:rPr>
          <w:rFonts w:hint="eastAsia" w:ascii="宋体" w:hAnsi="宋体"/>
          <w:sz w:val="24"/>
          <w:highlight w:val="none"/>
        </w:rPr>
        <w:t xml:space="preserve">（1）供应商需按照采购文件的要求提供相应的《中小企业声明函》。</w:t>
      </w:r>
      <w:r>
        <w:rPr>
          <w:rFonts w:hint="eastAsia" w:ascii="宋体" w:hAnsi="宋体"/>
          <w:sz w:val="24"/>
          <w:highlight w:val="none"/>
        </w:rPr>
      </w:r>
      <w:r/>
    </w:p>
    <w:p>
      <w:pPr>
        <w:pStyle w:val="828"/>
        <w:ind w:firstLine="360"/>
        <w:jc w:val="left"/>
        <w:spacing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2</w:t>
      </w:r>
      <w:r>
        <w:rPr>
          <w:rFonts w:hint="eastAsia" w:ascii="宋体" w:hAnsi="宋体"/>
          <w:sz w:val="24"/>
          <w:highlight w:val="none"/>
        </w:rPr>
        <w:t xml:space="preserve">）企业标准请参照《关于印发中小企业划型标准规定的通知》（工信部联企业[2011]300号）文件规定自行填写。</w:t>
      </w:r>
      <w:r>
        <w:rPr>
          <w:rFonts w:hint="eastAsia" w:ascii="宋体" w:hAnsi="宋体"/>
          <w:sz w:val="24"/>
          <w:highlight w:val="none"/>
        </w:rPr>
      </w:r>
      <w:r/>
    </w:p>
    <w:p>
      <w:pPr>
        <w:pStyle w:val="828"/>
        <w:ind w:firstLine="480"/>
        <w:jc w:val="left"/>
        <w:spacing w:line="360" w:lineRule="auto"/>
        <w:rPr>
          <w:rFonts w:hint="eastAsia" w:ascii="宋体" w:hAnsi="宋体"/>
          <w:sz w:val="24"/>
          <w:highlight w:val="none"/>
        </w:rPr>
      </w:pPr>
      <w:r>
        <w:rPr>
          <w:rFonts w:hint="eastAsia" w:ascii="宋体" w:hAnsi="宋体"/>
          <w:sz w:val="24"/>
          <w:highlight w:val="none"/>
        </w:rPr>
        <w:t xml:space="preserve">2、残疾人福利单位价格扣除</w:t>
      </w:r>
      <w:r>
        <w:rPr>
          <w:rFonts w:hint="eastAsia" w:ascii="宋体" w:hAnsi="宋体"/>
          <w:sz w:val="24"/>
          <w:highlight w:val="none"/>
        </w:rPr>
      </w:r>
      <w:r/>
    </w:p>
    <w:p>
      <w:pPr>
        <w:pStyle w:val="828"/>
        <w:ind w:firstLine="360"/>
        <w:jc w:val="left"/>
        <w:spacing w:line="360" w:lineRule="auto"/>
        <w:rPr>
          <w:rFonts w:hint="eastAsia" w:ascii="宋体" w:hAnsi="宋体"/>
          <w:sz w:val="24"/>
          <w:highlight w:val="none"/>
        </w:rPr>
      </w:pPr>
      <w:r>
        <w:rPr>
          <w:rFonts w:hint="eastAsia" w:ascii="宋体" w:hAnsi="宋体"/>
          <w:sz w:val="24"/>
          <w:highlight w:val="none"/>
        </w:rPr>
        <w:t xml:space="preserve">（1）残疾人福利性单位视同小型、微型企业。</w:t>
      </w:r>
      <w:r>
        <w:rPr>
          <w:rFonts w:hint="eastAsia" w:ascii="宋体" w:hAnsi="宋体"/>
          <w:sz w:val="24"/>
          <w:highlight w:val="none"/>
        </w:rPr>
      </w:r>
      <w:r/>
    </w:p>
    <w:p>
      <w:pPr>
        <w:pStyle w:val="828"/>
        <w:ind w:firstLine="360"/>
        <w:jc w:val="left"/>
        <w:spacing w:line="360" w:lineRule="auto"/>
        <w:rPr>
          <w:rFonts w:hint="eastAsia" w:ascii="宋体" w:hAnsi="宋体"/>
          <w:sz w:val="24"/>
          <w:highlight w:val="none"/>
        </w:rPr>
      </w:pPr>
      <w:r>
        <w:rPr>
          <w:rFonts w:hint="eastAsia" w:ascii="宋体" w:hAnsi="宋体"/>
          <w:sz w:val="24"/>
          <w:highlight w:val="none"/>
        </w:rPr>
        <w:t xml:space="preserve">（2）残疾人福利单位需按照采购文件的要求提供《残疾人福利性单位声明函》。</w:t>
      </w:r>
      <w:r>
        <w:rPr>
          <w:rFonts w:hint="eastAsia" w:ascii="宋体" w:hAnsi="宋体"/>
          <w:sz w:val="24"/>
          <w:highlight w:val="none"/>
        </w:rPr>
      </w:r>
      <w:r/>
    </w:p>
    <w:p>
      <w:pPr>
        <w:pStyle w:val="828"/>
        <w:ind w:firstLine="360"/>
        <w:jc w:val="left"/>
        <w:spacing w:line="360" w:lineRule="auto"/>
        <w:rPr>
          <w:rFonts w:hint="eastAsia" w:ascii="宋体" w:hAnsi="宋体"/>
          <w:sz w:val="24"/>
          <w:highlight w:val="none"/>
        </w:rPr>
      </w:pPr>
      <w:r>
        <w:rPr>
          <w:rFonts w:hint="eastAsia" w:ascii="宋体" w:hAnsi="宋体"/>
          <w:sz w:val="24"/>
          <w:highlight w:val="none"/>
        </w:rPr>
        <w:t xml:space="preserve">（3）残疾人福利单位标准请参照《关于促进残疾人就业政府采购政策的通知》（财库〔2017〕141号）。</w:t>
      </w:r>
      <w:r>
        <w:rPr>
          <w:rFonts w:hint="eastAsia" w:ascii="宋体" w:hAnsi="宋体"/>
          <w:sz w:val="24"/>
          <w:highlight w:val="none"/>
        </w:rPr>
      </w:r>
      <w:r/>
    </w:p>
    <w:p>
      <w:pPr>
        <w:pStyle w:val="828"/>
        <w:ind w:firstLine="480"/>
        <w:jc w:val="left"/>
        <w:spacing w:line="360" w:lineRule="auto"/>
        <w:rPr>
          <w:rFonts w:hint="eastAsia" w:ascii="宋体" w:hAnsi="宋体"/>
          <w:sz w:val="24"/>
          <w:highlight w:val="none"/>
        </w:rPr>
      </w:pPr>
      <w:r>
        <w:rPr>
          <w:rFonts w:hint="eastAsia" w:ascii="宋体" w:hAnsi="宋体"/>
          <w:sz w:val="24"/>
          <w:highlight w:val="none"/>
        </w:rPr>
        <w:t xml:space="preserve">3、监狱和戒毒企业价格扣除</w:t>
      </w:r>
      <w:r>
        <w:rPr>
          <w:rFonts w:hint="eastAsia" w:ascii="宋体" w:hAnsi="宋体"/>
          <w:sz w:val="24"/>
          <w:highlight w:val="none"/>
        </w:rPr>
      </w:r>
      <w:r/>
    </w:p>
    <w:p>
      <w:pPr>
        <w:pStyle w:val="828"/>
        <w:ind w:firstLine="480"/>
        <w:jc w:val="left"/>
        <w:spacing w:line="360" w:lineRule="auto"/>
        <w:rPr>
          <w:rFonts w:hint="eastAsia" w:ascii="宋体" w:hAnsi="宋体"/>
          <w:sz w:val="24"/>
          <w:highlight w:val="none"/>
        </w:rPr>
      </w:pPr>
      <w:r>
        <w:rPr>
          <w:rFonts w:hint="eastAsia" w:ascii="宋体" w:hAnsi="宋体"/>
          <w:sz w:val="24"/>
          <w:highlight w:val="none"/>
        </w:rPr>
        <w:t xml:space="preserve">（1）监狱和戒毒企业（简称监狱企业）视同小型、微型企业。</w:t>
      </w:r>
      <w:r>
        <w:rPr>
          <w:rFonts w:hint="eastAsia" w:ascii="宋体" w:hAnsi="宋体"/>
          <w:sz w:val="24"/>
          <w:highlight w:val="none"/>
        </w:rPr>
      </w:r>
      <w:r/>
    </w:p>
    <w:p>
      <w:pPr>
        <w:pStyle w:val="828"/>
        <w:ind w:firstLine="480"/>
        <w:jc w:val="left"/>
        <w:spacing w:line="360" w:lineRule="auto"/>
        <w:rPr>
          <w:rFonts w:hint="eastAsia" w:ascii="宋体" w:hAnsi="宋体"/>
          <w:sz w:val="24"/>
          <w:highlight w:val="none"/>
        </w:rPr>
      </w:pPr>
      <w:r>
        <w:rPr>
          <w:rFonts w:hint="eastAsia" w:ascii="宋体" w:hAnsi="宋体"/>
          <w:sz w:val="24"/>
          <w:highlight w:val="none"/>
        </w:rPr>
        <w:t xml:space="preserve">（2）监狱企业参加政府采购活动时，需提供由省级以上监狱管理局、戒毒管理局(含新疆生产建设兵团)出具的属于监狱企业的证明文件。</w:t>
      </w:r>
      <w:r>
        <w:rPr>
          <w:rFonts w:hint="eastAsia" w:ascii="宋体" w:hAnsi="宋体"/>
          <w:sz w:val="24"/>
          <w:highlight w:val="none"/>
        </w:rPr>
        <w:t xml:space="preserve">供应商如不提供上述证明文件，价格将不做相应扣除</w:t>
      </w:r>
      <w:r>
        <w:rPr>
          <w:rFonts w:hint="eastAsia" w:ascii="宋体" w:hAnsi="宋体"/>
          <w:sz w:val="24"/>
          <w:highlight w:val="none"/>
        </w:rPr>
        <w:t xml:space="preserve">。</w:t>
      </w:r>
      <w:r>
        <w:rPr>
          <w:rFonts w:hint="eastAsia" w:ascii="宋体" w:hAnsi="宋体"/>
          <w:sz w:val="24"/>
          <w:highlight w:val="none"/>
        </w:rPr>
      </w:r>
      <w:r/>
    </w:p>
    <w:p>
      <w:pPr>
        <w:pStyle w:val="828"/>
        <w:ind w:firstLine="480"/>
        <w:jc w:val="left"/>
        <w:spacing w:line="360" w:lineRule="auto"/>
        <w:rPr>
          <w:rFonts w:hint="eastAsia" w:ascii="宋体" w:hAnsi="宋体"/>
          <w:sz w:val="24"/>
          <w:highlight w:val="none"/>
        </w:rPr>
      </w:pPr>
      <w:r>
        <w:rPr>
          <w:rFonts w:hint="eastAsia" w:ascii="宋体" w:hAnsi="宋体"/>
          <w:sz w:val="24"/>
          <w:highlight w:val="none"/>
        </w:rPr>
        <w:t xml:space="preserve">（3）监狱企业标准请参照《关于政府采购支持监狱企业发展有关问题的通知》（</w:t>
      </w:r>
      <w:r>
        <w:rPr>
          <w:rFonts w:ascii="宋体" w:hAnsi="宋体"/>
          <w:sz w:val="24"/>
          <w:highlight w:val="none"/>
        </w:rPr>
        <w:t xml:space="preserve">财库[2014]68号</w:t>
      </w:r>
      <w:r>
        <w:rPr>
          <w:rFonts w:hint="eastAsia" w:ascii="宋体" w:hAnsi="宋体"/>
          <w:sz w:val="24"/>
          <w:highlight w:val="none"/>
        </w:rPr>
        <w:t xml:space="preserve">）。</w:t>
      </w:r>
      <w:r>
        <w:rPr>
          <w:rFonts w:hint="eastAsia" w:ascii="宋体" w:hAnsi="宋体"/>
          <w:sz w:val="24"/>
          <w:highlight w:val="none"/>
        </w:rPr>
      </w:r>
      <w:r/>
    </w:p>
    <w:p>
      <w:pPr>
        <w:pStyle w:val="828"/>
        <w:ind w:firstLine="480"/>
        <w:jc w:val="left"/>
        <w:spacing w:line="360" w:lineRule="auto"/>
        <w:rPr>
          <w:rFonts w:hint="eastAsia" w:ascii="宋体" w:hAnsi="宋体"/>
          <w:sz w:val="24"/>
          <w:highlight w:val="none"/>
        </w:rPr>
      </w:pPr>
      <w:r>
        <w:rPr>
          <w:rFonts w:hint="eastAsia" w:ascii="宋体" w:hAnsi="宋体"/>
          <w:sz w:val="24"/>
          <w:highlight w:val="none"/>
        </w:rPr>
        <w:t xml:space="preserve">4、残疾人福利单位、监狱企业属于小型、微型企业的，不重复享受政策。</w:t>
      </w:r>
      <w:r>
        <w:rPr>
          <w:rFonts w:hint="eastAsia" w:ascii="宋体" w:hAnsi="宋体"/>
          <w:sz w:val="24"/>
          <w:highlight w:val="none"/>
        </w:rPr>
      </w:r>
      <w:r/>
    </w:p>
    <w:p>
      <w:pPr>
        <w:pStyle w:val="828"/>
        <w:ind w:firstLine="480"/>
        <w:jc w:val="left"/>
        <w:spacing w:line="360" w:lineRule="auto"/>
        <w:rPr>
          <w:rFonts w:hint="eastAsia" w:ascii="华文新魏" w:hAnsi="宋体" w:eastAsia="华文新魏"/>
          <w:sz w:val="36"/>
          <w:szCs w:val="36"/>
          <w:highlight w:val="none"/>
        </w:rPr>
      </w:pPr>
      <w:r>
        <w:rPr>
          <w:rFonts w:hint="eastAsia" w:ascii="宋体" w:hAnsi="宋体"/>
          <w:sz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sz w:val="24"/>
          <w:highlight w:val="none"/>
          <w:u w:val="single"/>
        </w:rPr>
        <w:t xml:space="preserve">4%</w:t>
      </w:r>
      <w:r>
        <w:rPr>
          <w:rFonts w:hint="eastAsia" w:ascii="宋体" w:hAnsi="宋体"/>
          <w:sz w:val="24"/>
          <w:highlight w:val="none"/>
        </w:rPr>
        <w:t xml:space="preserve">的价格扣除，用扣除后的价格参与评审。</w:t>
      </w:r>
      <w:r>
        <w:rPr>
          <w:rFonts w:hint="eastAsia" w:ascii="华文新魏" w:hAnsi="宋体" w:eastAsia="华文新魏"/>
          <w:sz w:val="36"/>
          <w:szCs w:val="36"/>
          <w:highlight w:val="none"/>
        </w:rPr>
      </w:r>
      <w:r/>
    </w:p>
    <w:p>
      <w:pPr>
        <w:pStyle w:val="828"/>
        <w:ind w:firstLine="480"/>
        <w:jc w:val="left"/>
        <w:spacing w:line="360" w:lineRule="auto"/>
        <w:rPr>
          <w:rFonts w:hint="eastAsia"/>
          <w:highlight w:val="none"/>
        </w:rPr>
      </w:pPr>
      <w:r>
        <w:rPr>
          <w:rFonts w:hint="eastAsia" w:ascii="宋体" w:hAnsi="宋体"/>
          <w:sz w:val="24"/>
          <w:highlight w:val="none"/>
        </w:rPr>
        <w:t xml:space="preserve">6、联合体各方均为小型、微型企业（残疾人福利单位、监狱企业）的，联合体享受</w:t>
      </w:r>
      <w:r>
        <w:rPr>
          <w:rFonts w:hint="eastAsia" w:ascii="宋体" w:hAnsi="宋体"/>
          <w:sz w:val="24"/>
          <w:highlight w:val="none"/>
          <w:u w:val="single"/>
        </w:rPr>
        <w:t xml:space="preserve">10%</w:t>
      </w:r>
      <w:r>
        <w:rPr>
          <w:rFonts w:hint="eastAsia" w:ascii="宋体" w:hAnsi="宋体"/>
          <w:sz w:val="24"/>
          <w:highlight w:val="none"/>
        </w:rPr>
        <w:t xml:space="preserve">价格扣除，用扣除后的价格参与评审。</w:t>
      </w:r>
      <w:r>
        <w:rPr>
          <w:rFonts w:hint="eastAsia"/>
          <w:highlight w:val="none"/>
        </w:rPr>
      </w:r>
      <w:r/>
    </w:p>
    <w:p>
      <w:pPr>
        <w:pStyle w:val="908"/>
        <w:ind w:firstLine="2891"/>
        <w:spacing w:after="156"/>
        <w:rPr>
          <w:rFonts w:hint="eastAsia" w:ascii="宋体" w:hAnsi="宋体"/>
          <w:color w:val="000000"/>
          <w:highlight w:val="none"/>
        </w:rPr>
      </w:pPr>
      <w:r>
        <w:rPr>
          <w:rFonts w:hint="eastAsia" w:ascii="宋体" w:hAnsi="宋体" w:cs="Times New Roman"/>
          <w:b/>
          <w:bCs/>
          <w:color w:val="000000"/>
          <w:sz w:val="32"/>
          <w:szCs w:val="32"/>
          <w:highlight w:val="none"/>
        </w:rPr>
        <w:t xml:space="preserve">第四节 评标标准</w:t>
      </w:r>
      <w:r>
        <w:rPr>
          <w:rFonts w:hint="eastAsia" w:ascii="宋体" w:hAnsi="宋体"/>
          <w:color w:val="000000"/>
          <w:highlight w:val="none"/>
        </w:rPr>
      </w:r>
      <w:r/>
    </w:p>
    <w:tbl>
      <w:tblPr>
        <w:tblW w:w="5371" w:type="pct"/>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686"/>
        <w:gridCol w:w="5344"/>
        <w:gridCol w:w="831"/>
        <w:gridCol w:w="2689"/>
      </w:tblGrid>
      <w:tr>
        <w:trPr>
          <w:trHeight w:val="973"/>
        </w:trPr>
        <w:tc>
          <w:tcPr>
            <w:tcMar>
              <w:left w:w="108" w:type="dxa"/>
              <w:top w:w="0" w:type="dxa"/>
              <w:right w:w="108" w:type="dxa"/>
              <w:bottom w:w="0" w:type="dxa"/>
            </w:tcMar>
            <w:tcW w:w="359" w:type="dxa"/>
            <w:vAlign w:val="center"/>
            <w:textDirection w:val="lrTb"/>
            <w:noWrap w:val="false"/>
          </w:tcPr>
          <w:p>
            <w:pPr>
              <w:pStyle w:val="828"/>
              <w:jc w:val="center"/>
              <w:widowControl/>
              <w:rPr>
                <w:rFonts w:hint="eastAsia" w:ascii="宋体" w:hAnsi="宋体" w:cs="宋体"/>
                <w:bCs/>
                <w:sz w:val="24"/>
                <w:highlight w:val="none"/>
              </w:rPr>
            </w:pPr>
            <w:r>
              <w:rPr>
                <w:rFonts w:hint="eastAsia" w:ascii="宋体" w:hAnsi="宋体" w:cs="宋体"/>
                <w:bCs/>
                <w:sz w:val="24"/>
                <w:highlight w:val="none"/>
              </w:rPr>
              <w:t xml:space="preserve">评分因素</w:t>
            </w:r>
            <w:r>
              <w:rPr>
                <w:rFonts w:hint="eastAsia" w:ascii="宋体" w:hAnsi="宋体" w:cs="宋体"/>
                <w:bCs/>
                <w:sz w:val="24"/>
                <w:highlight w:val="none"/>
              </w:rPr>
            </w:r>
            <w:r/>
          </w:p>
        </w:tc>
        <w:tc>
          <w:tcPr>
            <w:tcMar>
              <w:left w:w="108" w:type="dxa"/>
              <w:top w:w="0" w:type="dxa"/>
              <w:right w:w="108" w:type="dxa"/>
              <w:bottom w:w="0" w:type="dxa"/>
            </w:tcMar>
            <w:tcW w:w="2797" w:type="dxa"/>
            <w:vAlign w:val="center"/>
            <w:textDirection w:val="lrTb"/>
            <w:noWrap w:val="false"/>
          </w:tcPr>
          <w:p>
            <w:pPr>
              <w:pStyle w:val="828"/>
              <w:jc w:val="center"/>
              <w:widowControl/>
              <w:rPr>
                <w:rFonts w:hint="eastAsia" w:ascii="宋体" w:hAnsi="宋体" w:cs="宋体"/>
                <w:bCs/>
                <w:sz w:val="24"/>
                <w:highlight w:val="none"/>
              </w:rPr>
            </w:pPr>
            <w:r>
              <w:rPr>
                <w:rFonts w:hint="eastAsia" w:ascii="宋体" w:hAnsi="宋体" w:cs="宋体"/>
                <w:bCs/>
                <w:sz w:val="24"/>
                <w:highlight w:val="none"/>
              </w:rPr>
              <w:t xml:space="preserve">评分标准</w:t>
            </w:r>
            <w:r>
              <w:rPr>
                <w:rFonts w:hint="eastAsia" w:ascii="宋体" w:hAnsi="宋体" w:cs="宋体"/>
                <w:bCs/>
                <w:sz w:val="24"/>
                <w:highlight w:val="none"/>
              </w:rPr>
            </w:r>
            <w:r/>
          </w:p>
        </w:tc>
        <w:tc>
          <w:tcPr>
            <w:tcMar>
              <w:left w:w="108" w:type="dxa"/>
              <w:top w:w="0" w:type="dxa"/>
              <w:right w:w="108" w:type="dxa"/>
              <w:bottom w:w="0" w:type="dxa"/>
            </w:tcMar>
            <w:tcW w:w="435" w:type="dxa"/>
            <w:vAlign w:val="center"/>
            <w:textDirection w:val="lrTb"/>
            <w:noWrap w:val="false"/>
          </w:tcPr>
          <w:p>
            <w:pPr>
              <w:pStyle w:val="828"/>
              <w:jc w:val="center"/>
              <w:widowControl/>
              <w:rPr>
                <w:rFonts w:hint="eastAsia" w:ascii="宋体" w:hAnsi="宋体" w:cs="宋体"/>
                <w:bCs/>
                <w:sz w:val="24"/>
                <w:highlight w:val="none"/>
              </w:rPr>
            </w:pPr>
            <w:r>
              <w:rPr>
                <w:rFonts w:hint="eastAsia" w:ascii="宋体" w:hAnsi="宋体" w:cs="宋体"/>
                <w:bCs/>
                <w:sz w:val="24"/>
                <w:highlight w:val="none"/>
              </w:rPr>
              <w:t xml:space="preserve">分值</w:t>
            </w:r>
            <w:r>
              <w:rPr>
                <w:rFonts w:hint="eastAsia" w:ascii="宋体" w:hAnsi="宋体" w:cs="宋体"/>
                <w:bCs/>
                <w:sz w:val="24"/>
                <w:highlight w:val="none"/>
              </w:rPr>
            </w:r>
            <w:r/>
          </w:p>
        </w:tc>
        <w:tc>
          <w:tcPr>
            <w:tcMar>
              <w:left w:w="108" w:type="dxa"/>
              <w:top w:w="0" w:type="dxa"/>
              <w:right w:w="108" w:type="dxa"/>
              <w:bottom w:w="0" w:type="dxa"/>
            </w:tcMar>
            <w:tcW w:w="1407" w:type="dxa"/>
            <w:vAlign w:val="center"/>
            <w:textDirection w:val="lrTb"/>
            <w:noWrap w:val="false"/>
          </w:tcPr>
          <w:p>
            <w:pPr>
              <w:pStyle w:val="828"/>
              <w:jc w:val="center"/>
              <w:widowControl/>
              <w:rPr>
                <w:rFonts w:hint="eastAsia" w:ascii="宋体" w:hAnsi="宋体" w:cs="宋体"/>
                <w:bCs/>
                <w:sz w:val="24"/>
                <w:highlight w:val="none"/>
              </w:rPr>
            </w:pPr>
            <w:r>
              <w:rPr>
                <w:rFonts w:hint="eastAsia" w:ascii="宋体" w:hAnsi="宋体" w:cs="宋体"/>
                <w:bCs/>
                <w:sz w:val="24"/>
                <w:highlight w:val="none"/>
              </w:rPr>
              <w:t xml:space="preserve">评审材料</w:t>
            </w:r>
            <w:r>
              <w:rPr>
                <w:rFonts w:hint="eastAsia" w:ascii="宋体" w:hAnsi="宋体" w:cs="宋体"/>
                <w:bCs/>
                <w:sz w:val="24"/>
                <w:highlight w:val="none"/>
              </w:rPr>
            </w:r>
            <w:r/>
          </w:p>
        </w:tc>
      </w:tr>
      <w:tr>
        <w:trPr>
          <w:trHeight w:val="1944"/>
        </w:trPr>
        <w:tc>
          <w:tcPr>
            <w:tcMar>
              <w:left w:w="108" w:type="dxa"/>
              <w:top w:w="0" w:type="dxa"/>
              <w:right w:w="108" w:type="dxa"/>
              <w:bottom w:w="0" w:type="dxa"/>
            </w:tcMar>
            <w:tcW w:w="359" w:type="dxa"/>
            <w:vAlign w:val="center"/>
            <w:textDirection w:val="lrTb"/>
            <w:noWrap w:val="false"/>
          </w:tcPr>
          <w:p>
            <w:pPr>
              <w:pStyle w:val="828"/>
              <w:jc w:val="center"/>
              <w:spacing w:before="100" w:beforeAutospacing="1" w:after="100" w:afterAutospacing="1"/>
              <w:widowControl/>
              <w:rPr>
                <w:rFonts w:hint="eastAsia" w:ascii="宋体" w:hAnsi="宋体" w:cs="宋体"/>
                <w:bCs/>
                <w:sz w:val="24"/>
                <w:highlight w:val="none"/>
              </w:rPr>
            </w:pPr>
            <w:r>
              <w:rPr>
                <w:rFonts w:hint="eastAsia" w:ascii="宋体" w:hAnsi="宋体" w:cs="宋体"/>
                <w:bCs/>
                <w:szCs w:val="21"/>
                <w:highlight w:val="none"/>
              </w:rPr>
              <w:t xml:space="preserve">1.1</w:t>
            </w:r>
            <w:r>
              <w:rPr>
                <w:rFonts w:hint="eastAsia" w:ascii="宋体" w:hAnsi="宋体" w:cs="宋体"/>
                <w:bCs/>
                <w:sz w:val="24"/>
                <w:highlight w:val="none"/>
              </w:rPr>
            </w:r>
            <w:r/>
          </w:p>
        </w:tc>
        <w:tc>
          <w:tcPr>
            <w:tcMar>
              <w:left w:w="108" w:type="dxa"/>
              <w:top w:w="0" w:type="dxa"/>
              <w:right w:w="108" w:type="dxa"/>
              <w:bottom w:w="0" w:type="dxa"/>
            </w:tcMar>
            <w:tcW w:w="2797" w:type="dxa"/>
            <w:vAlign w:val="center"/>
            <w:textDirection w:val="lrTb"/>
            <w:noWrap w:val="false"/>
          </w:tcPr>
          <w:p>
            <w:pPr>
              <w:pStyle w:val="828"/>
              <w:jc w:val="left"/>
              <w:widowControl/>
              <w:rPr>
                <w:rFonts w:hint="eastAsia" w:ascii="宋体" w:hAnsi="宋体" w:cs="宋体"/>
                <w:szCs w:val="21"/>
                <w:highlight w:val="none"/>
              </w:rPr>
            </w:pPr>
            <w:r>
              <w:rPr>
                <w:rFonts w:ascii="宋体" w:hAnsi="宋体"/>
                <w:bCs/>
                <w:szCs w:val="21"/>
                <w:highlight w:val="none"/>
              </w:rPr>
              <w:t xml:space="preserve">采用低价优先法计算，即满足招标文件要求且最低的投标报价为评标基准价，其价格分为满分。其他报价得分= (评标基准价/投标报价)×</w:t>
            </w:r>
            <w:r>
              <w:rPr>
                <w:rFonts w:hint="eastAsia" w:ascii="宋体" w:hAnsi="宋体"/>
                <w:bCs/>
                <w:szCs w:val="21"/>
                <w:highlight w:val="none"/>
              </w:rPr>
              <w:t xml:space="preserve">1</w:t>
            </w:r>
            <w:r>
              <w:rPr>
                <w:rFonts w:ascii="宋体" w:hAnsi="宋体"/>
                <w:bCs/>
                <w:szCs w:val="21"/>
                <w:highlight w:val="none"/>
              </w:rPr>
              <w:t xml:space="preserve">0。</w:t>
            </w:r>
            <w:r>
              <w:rPr>
                <w:rFonts w:hint="eastAsia" w:ascii="宋体" w:hAnsi="宋体" w:cs="宋体"/>
                <w:szCs w:val="21"/>
                <w:highlight w:val="none"/>
              </w:rPr>
            </w:r>
            <w:r/>
          </w:p>
        </w:tc>
        <w:tc>
          <w:tcPr>
            <w:tcMar>
              <w:left w:w="108" w:type="dxa"/>
              <w:top w:w="0" w:type="dxa"/>
              <w:right w:w="108" w:type="dxa"/>
              <w:bottom w:w="0" w:type="dxa"/>
            </w:tcMar>
            <w:tcW w:w="435" w:type="dxa"/>
            <w:vAlign w:val="center"/>
            <w:textDirection w:val="lrTb"/>
            <w:noWrap w:val="false"/>
          </w:tcPr>
          <w:p>
            <w:pPr>
              <w:pStyle w:val="828"/>
              <w:jc w:val="center"/>
              <w:widowControl/>
              <w:rPr>
                <w:rFonts w:hint="eastAsia" w:ascii="宋体" w:hAnsi="宋体" w:cs="宋体"/>
                <w:szCs w:val="21"/>
                <w:highlight w:val="none"/>
              </w:rPr>
            </w:pPr>
            <w:r>
              <w:rPr>
                <w:rFonts w:hint="eastAsia" w:ascii="宋体" w:hAnsi="宋体" w:cs="宋体"/>
                <w:bCs/>
                <w:szCs w:val="21"/>
                <w:highlight w:val="none"/>
              </w:rPr>
              <w:t xml:space="preserve">10</w:t>
            </w:r>
            <w:r>
              <w:rPr>
                <w:rFonts w:hint="eastAsia" w:ascii="宋体" w:hAnsi="宋体" w:cs="宋体"/>
                <w:szCs w:val="21"/>
                <w:highlight w:val="none"/>
              </w:rPr>
            </w:r>
            <w:r/>
          </w:p>
        </w:tc>
        <w:tc>
          <w:tcPr>
            <w:tcMar>
              <w:left w:w="108" w:type="dxa"/>
              <w:top w:w="0" w:type="dxa"/>
              <w:right w:w="108" w:type="dxa"/>
              <w:bottom w:w="0" w:type="dxa"/>
            </w:tcMar>
            <w:tcW w:w="1407" w:type="dxa"/>
            <w:vAlign w:val="center"/>
            <w:textDirection w:val="lrTb"/>
            <w:noWrap w:val="false"/>
          </w:tcPr>
          <w:p>
            <w:pPr>
              <w:pStyle w:val="828"/>
              <w:jc w:val="left"/>
              <w:widowControl/>
              <w:rPr>
                <w:rFonts w:hint="eastAsia" w:ascii="宋体" w:hAnsi="宋体" w:cs="宋体"/>
                <w:szCs w:val="21"/>
                <w:highlight w:val="none"/>
              </w:rPr>
            </w:pPr>
            <w:r>
              <w:rPr>
                <w:rFonts w:hint="eastAsia" w:ascii="宋体" w:hAnsi="宋体" w:cs="宋体"/>
                <w:szCs w:val="21"/>
                <w:highlight w:val="none"/>
              </w:rPr>
              <w:t xml:space="preserve">此处最终报价指经过报价修正，及因落实政府采购政策进行价格调整后的最终报价。</w:t>
            </w:r>
            <w:r>
              <w:rPr>
                <w:rFonts w:hint="eastAsia" w:ascii="宋体" w:hAnsi="宋体" w:cs="宋体"/>
                <w:szCs w:val="21"/>
                <w:highlight w:val="none"/>
              </w:rPr>
            </w:r>
            <w:r/>
          </w:p>
        </w:tc>
      </w:tr>
      <w:tr>
        <w:trPr>
          <w:trHeight w:val="770"/>
        </w:trPr>
        <w:tc>
          <w:tcPr>
            <w:gridSpan w:val="2"/>
            <w:tcMar>
              <w:left w:w="108" w:type="dxa"/>
              <w:top w:w="0" w:type="dxa"/>
              <w:right w:w="108" w:type="dxa"/>
              <w:bottom w:w="0" w:type="dxa"/>
            </w:tcMar>
            <w:tcW w:w="6030" w:type="dxa"/>
            <w:vAlign w:val="center"/>
            <w:textDirection w:val="lrTb"/>
            <w:noWrap w:val="false"/>
          </w:tcPr>
          <w:p>
            <w:pPr>
              <w:pStyle w:val="828"/>
              <w:jc w:val="left"/>
              <w:widowControl/>
              <w:rPr>
                <w:rFonts w:hint="eastAsia" w:ascii="宋体" w:hAnsi="宋体" w:cs="宋体"/>
                <w:b/>
                <w:sz w:val="18"/>
                <w:szCs w:val="18"/>
                <w:highlight w:val="none"/>
                <w:lang w:val="zh-CN"/>
              </w:rPr>
            </w:pPr>
            <w:r>
              <w:rPr>
                <w:rFonts w:hint="eastAsia" w:ascii="宋体" w:hAnsi="宋体" w:cs="宋体"/>
                <w:b/>
                <w:szCs w:val="21"/>
                <w:highlight w:val="none"/>
              </w:rPr>
              <w:t xml:space="preserve">主观分（50分）</w:t>
            </w:r>
            <w:r>
              <w:rPr>
                <w:rFonts w:hint="eastAsia" w:ascii="宋体" w:hAnsi="宋体" w:cs="宋体"/>
                <w:b/>
                <w:sz w:val="18"/>
                <w:szCs w:val="18"/>
                <w:highlight w:val="none"/>
                <w:lang w:val="zh-CN"/>
              </w:rPr>
            </w:r>
            <w:r/>
          </w:p>
        </w:tc>
        <w:tc>
          <w:tcPr>
            <w:tcMar>
              <w:left w:w="108" w:type="dxa"/>
              <w:top w:w="0" w:type="dxa"/>
              <w:right w:w="108" w:type="dxa"/>
              <w:bottom w:w="0" w:type="dxa"/>
            </w:tcMar>
            <w:tcW w:w="435" w:type="dxa"/>
            <w:vAlign w:val="center"/>
            <w:textDirection w:val="lrTb"/>
            <w:noWrap w:val="false"/>
          </w:tcPr>
          <w:p>
            <w:pPr>
              <w:pStyle w:val="828"/>
              <w:jc w:val="center"/>
              <w:widowControl/>
              <w:rPr>
                <w:rFonts w:hint="eastAsia" w:ascii="宋体" w:hAnsi="宋体" w:cs="宋体"/>
                <w:bCs/>
                <w:sz w:val="18"/>
                <w:szCs w:val="18"/>
                <w:highlight w:val="none"/>
              </w:rPr>
            </w:pPr>
            <w:r>
              <w:rPr>
                <w:rFonts w:hint="eastAsia" w:ascii="宋体" w:hAnsi="宋体" w:cs="宋体"/>
                <w:bCs/>
                <w:sz w:val="18"/>
                <w:szCs w:val="18"/>
                <w:highlight w:val="none"/>
              </w:rPr>
            </w:r>
            <w:r/>
          </w:p>
        </w:tc>
        <w:tc>
          <w:tcPr>
            <w:tcMar>
              <w:left w:w="108" w:type="dxa"/>
              <w:top w:w="0" w:type="dxa"/>
              <w:right w:w="108" w:type="dxa"/>
              <w:bottom w:w="0" w:type="dxa"/>
            </w:tcMar>
            <w:tcW w:w="1407" w:type="dxa"/>
            <w:vAlign w:val="center"/>
            <w:textDirection w:val="lrTb"/>
            <w:noWrap w:val="false"/>
          </w:tcPr>
          <w:p>
            <w:pPr>
              <w:pStyle w:val="828"/>
              <w:jc w:val="left"/>
              <w:widowControl/>
              <w:rPr>
                <w:rFonts w:hint="eastAsia" w:ascii="宋体" w:hAnsi="宋体" w:cs="宋体"/>
                <w:bCs/>
                <w:sz w:val="18"/>
                <w:szCs w:val="18"/>
                <w:highlight w:val="none"/>
              </w:rPr>
            </w:pPr>
            <w:r>
              <w:rPr>
                <w:rFonts w:hint="eastAsia"/>
                <w:b/>
                <w:sz w:val="20"/>
                <w:szCs w:val="20"/>
                <w:highlight w:val="none"/>
              </w:rPr>
              <w:t xml:space="preserve">注：主观分总页数≤100页，每超过一页的，其主观分总得分扣0.1分，以此类推。</w:t>
            </w:r>
            <w:r>
              <w:rPr>
                <w:rFonts w:hint="eastAsia" w:ascii="宋体" w:hAnsi="宋体" w:cs="宋体"/>
                <w:bCs/>
                <w:sz w:val="18"/>
                <w:szCs w:val="18"/>
                <w:highlight w:val="none"/>
              </w:rPr>
            </w:r>
            <w:r/>
          </w:p>
        </w:tc>
      </w:tr>
      <w:tr>
        <w:trPr>
          <w:trHeight w:val="2888"/>
        </w:trPr>
        <w:tc>
          <w:tcPr>
            <w:tcMar>
              <w:left w:w="108" w:type="dxa"/>
              <w:top w:w="0" w:type="dxa"/>
              <w:right w:w="108" w:type="dxa"/>
              <w:bottom w:w="0" w:type="dxa"/>
            </w:tcMar>
            <w:tcW w:w="359" w:type="dxa"/>
            <w:vAlign w:val="center"/>
            <w:textDirection w:val="lrTb"/>
            <w:noWrap w:val="false"/>
          </w:tcPr>
          <w:p>
            <w:pPr>
              <w:pStyle w:val="828"/>
              <w:jc w:val="center"/>
              <w:spacing w:before="100" w:beforeAutospacing="1" w:after="100" w:afterAutospacing="1"/>
              <w:widowControl/>
              <w:rPr>
                <w:rFonts w:hint="eastAsia" w:ascii="宋体" w:hAnsi="宋体" w:cs="宋体"/>
                <w:bCs/>
                <w:szCs w:val="21"/>
                <w:highlight w:val="none"/>
              </w:rPr>
            </w:pPr>
            <w:r>
              <w:rPr>
                <w:rFonts w:hint="eastAsia" w:ascii="宋体" w:hAnsi="宋体" w:cs="宋体"/>
                <w:bCs/>
                <w:szCs w:val="21"/>
                <w:highlight w:val="none"/>
              </w:rPr>
              <w:t xml:space="preserve">2.1</w:t>
            </w:r>
            <w:r>
              <w:rPr>
                <w:rFonts w:hint="eastAsia" w:ascii="宋体" w:hAnsi="宋体" w:cs="宋体"/>
                <w:bCs/>
                <w:szCs w:val="21"/>
                <w:highlight w:val="none"/>
              </w:rPr>
            </w:r>
            <w:r/>
          </w:p>
        </w:tc>
        <w:tc>
          <w:tcPr>
            <w:tcMar>
              <w:left w:w="108" w:type="dxa"/>
              <w:top w:w="0" w:type="dxa"/>
              <w:right w:w="108" w:type="dxa"/>
              <w:bottom w:w="0" w:type="dxa"/>
            </w:tcMar>
            <w:tcW w:w="2797" w:type="dxa"/>
            <w:vAlign w:val="center"/>
            <w:textDirection w:val="lrTb"/>
            <w:noWrap w:val="false"/>
          </w:tcPr>
          <w:p>
            <w:pPr>
              <w:pStyle w:val="828"/>
              <w:jc w:val="left"/>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项目分析：</w:t>
            </w:r>
            <w:r>
              <w:rPr>
                <w:rFonts w:hint="eastAsia" w:ascii="宋体" w:hAnsi="宋体" w:cs="宋体"/>
                <w:b/>
                <w:bCs/>
                <w:szCs w:val="21"/>
                <w:highlight w:val="none"/>
                <w:lang w:val="zh-CN"/>
              </w:rPr>
            </w:r>
            <w:r/>
          </w:p>
          <w:p>
            <w:pPr>
              <w:pStyle w:val="1076"/>
              <w:ind w:right="107"/>
              <w:spacing w:before="35" w:line="237" w:lineRule="auto"/>
              <w:rPr>
                <w:rFonts w:hint="eastAsia"/>
                <w:sz w:val="21"/>
                <w:szCs w:val="21"/>
                <w:highlight w:val="none"/>
                <w:lang w:val="zh-CN" w:eastAsia="zh-CN"/>
              </w:rPr>
            </w:pPr>
            <w:r>
              <w:rPr>
                <w:rFonts w:hint="eastAsia"/>
                <w:sz w:val="21"/>
                <w:szCs w:val="21"/>
                <w:highlight w:val="none"/>
                <w:lang w:val="zh-CN" w:eastAsia="zh-CN"/>
              </w:rPr>
              <w:t xml:space="preserve">供应商自行现场勘察，对采购项目所有需求进行全面了解，为编制维护实施方案提供依据，内容包含但不限于：</w:t>
            </w:r>
            <w:r>
              <w:rPr>
                <w:rFonts w:hint="eastAsia"/>
                <w:sz w:val="21"/>
                <w:szCs w:val="21"/>
                <w:highlight w:val="none"/>
                <w:lang w:val="zh-CN" w:eastAsia="zh-CN"/>
              </w:rPr>
            </w:r>
            <w:r/>
          </w:p>
          <w:p>
            <w:pPr>
              <w:pStyle w:val="1076"/>
              <w:ind w:right="107"/>
              <w:spacing w:before="35" w:line="237" w:lineRule="auto"/>
              <w:rPr>
                <w:rFonts w:hint="eastAsia"/>
                <w:sz w:val="21"/>
                <w:szCs w:val="21"/>
                <w:highlight w:val="none"/>
                <w:lang w:val="zh-CN" w:eastAsia="zh-CN"/>
              </w:rPr>
            </w:pPr>
            <w:r>
              <w:rPr>
                <w:rFonts w:hint="eastAsia"/>
                <w:sz w:val="21"/>
                <w:szCs w:val="21"/>
                <w:highlight w:val="none"/>
                <w:lang w:val="zh-CN" w:eastAsia="zh-CN"/>
              </w:rPr>
              <w:t xml:space="preserve">①本项目的景观照明概要说明；</w:t>
            </w:r>
            <w:r>
              <w:rPr>
                <w:rFonts w:hint="eastAsia"/>
                <w:sz w:val="21"/>
                <w:szCs w:val="21"/>
                <w:highlight w:val="none"/>
                <w:lang w:val="zh-CN" w:eastAsia="zh-CN"/>
              </w:rPr>
            </w:r>
            <w:r/>
          </w:p>
          <w:p>
            <w:pPr>
              <w:pStyle w:val="1076"/>
              <w:ind w:right="107"/>
              <w:spacing w:before="35" w:line="237" w:lineRule="auto"/>
              <w:rPr>
                <w:rFonts w:hint="eastAsia"/>
                <w:sz w:val="21"/>
                <w:szCs w:val="21"/>
                <w:highlight w:val="none"/>
                <w:lang w:val="zh-CN" w:eastAsia="zh-CN"/>
              </w:rPr>
            </w:pPr>
            <w:r>
              <w:rPr>
                <w:rFonts w:hint="eastAsia"/>
                <w:sz w:val="21"/>
                <w:szCs w:val="21"/>
                <w:highlight w:val="none"/>
                <w:lang w:val="zh-CN" w:eastAsia="zh-CN"/>
              </w:rPr>
              <w:t xml:space="preserve">②对城区重点区域（延政路、长虹高架两侧）维护楼宇前期调查情况说明（含现场图片、灯光分布情况及主要楼宇设备使用情况说明等）。</w:t>
            </w:r>
            <w:r>
              <w:rPr>
                <w:rFonts w:hint="eastAsia"/>
                <w:sz w:val="21"/>
                <w:szCs w:val="21"/>
                <w:highlight w:val="none"/>
                <w:lang w:val="zh-CN" w:eastAsia="zh-CN"/>
              </w:rPr>
            </w:r>
            <w:r/>
          </w:p>
          <w:p>
            <w:pPr>
              <w:pStyle w:val="1076"/>
              <w:ind w:right="121"/>
              <w:spacing w:before="19" w:line="235" w:lineRule="auto"/>
              <w:rPr>
                <w:rFonts w:hint="eastAsia"/>
                <w:szCs w:val="21"/>
                <w:highlight w:val="none"/>
                <w:lang w:val="zh-CN" w:eastAsia="zh-CN"/>
              </w:rPr>
            </w:pPr>
            <w:r>
              <w:rPr>
                <w:rFonts w:hint="eastAsia"/>
                <w:b/>
                <w:bCs/>
                <w:sz w:val="18"/>
                <w:szCs w:val="18"/>
                <w:highlight w:val="none"/>
                <w:lang w:eastAsia="zh-CN"/>
              </w:rPr>
              <w:t xml:space="preserve">注：实施方案内容完整、考虑周全且针对性强，逻辑清晰得10分；实施方案内容较完整、有一定针对性， 逻辑性尚可得6分；实施方案内容基本完整，但针对性与逻辑性不强得 3分；无实施方案的不得分。</w:t>
            </w:r>
            <w:r>
              <w:rPr>
                <w:rFonts w:hint="eastAsia"/>
                <w:szCs w:val="21"/>
                <w:highlight w:val="none"/>
                <w:lang w:val="zh-CN" w:eastAsia="zh-CN"/>
              </w:rPr>
            </w:r>
            <w:r/>
          </w:p>
        </w:tc>
        <w:tc>
          <w:tcPr>
            <w:tcMar>
              <w:left w:w="108" w:type="dxa"/>
              <w:top w:w="0" w:type="dxa"/>
              <w:right w:w="108" w:type="dxa"/>
              <w:bottom w:w="0" w:type="dxa"/>
            </w:tcMar>
            <w:tcW w:w="435" w:type="dxa"/>
            <w:vAlign w:val="center"/>
            <w:textDirection w:val="lrTb"/>
            <w:noWrap w:val="false"/>
          </w:tcPr>
          <w:p>
            <w:pPr>
              <w:pStyle w:val="828"/>
              <w:jc w:val="center"/>
              <w:spacing w:before="100" w:beforeAutospacing="1" w:after="100" w:afterAutospacing="1"/>
              <w:widowControl/>
              <w:rPr>
                <w:rFonts w:hint="eastAsia" w:ascii="宋体" w:hAnsi="宋体" w:cs="宋体"/>
                <w:bCs/>
                <w:szCs w:val="21"/>
                <w:highlight w:val="none"/>
              </w:rPr>
            </w:pPr>
            <w:r>
              <w:rPr>
                <w:rFonts w:hint="eastAsia" w:ascii="宋体" w:hAnsi="宋体" w:cs="宋体"/>
                <w:bCs/>
                <w:szCs w:val="21"/>
                <w:highlight w:val="none"/>
              </w:rPr>
              <w:t xml:space="preserve">10</w:t>
            </w:r>
            <w:r>
              <w:rPr>
                <w:rFonts w:hint="eastAsia" w:ascii="宋体" w:hAnsi="宋体" w:cs="宋体"/>
                <w:bCs/>
                <w:szCs w:val="21"/>
                <w:highlight w:val="none"/>
              </w:rPr>
            </w:r>
            <w:r/>
          </w:p>
        </w:tc>
        <w:tc>
          <w:tcPr>
            <w:tcMar>
              <w:left w:w="108" w:type="dxa"/>
              <w:top w:w="0" w:type="dxa"/>
              <w:right w:w="108" w:type="dxa"/>
              <w:bottom w:w="0" w:type="dxa"/>
            </w:tcMar>
            <w:tcW w:w="1407" w:type="dxa"/>
            <w:vAlign w:val="center"/>
            <w:textDirection w:val="lrTb"/>
            <w:noWrap w:val="false"/>
          </w:tcPr>
          <w:p>
            <w:pPr>
              <w:pStyle w:val="828"/>
              <w:jc w:val="center"/>
              <w:spacing w:before="100" w:beforeAutospacing="1" w:after="100" w:afterAutospacing="1"/>
              <w:widowControl/>
              <w:rPr>
                <w:rFonts w:hint="eastAsia" w:ascii="宋体" w:hAnsi="宋体" w:cs="宋体"/>
                <w:bCs/>
                <w:szCs w:val="21"/>
                <w:highlight w:val="none"/>
              </w:rPr>
            </w:pPr>
            <w:r>
              <w:rPr>
                <w:rFonts w:hint="eastAsia" w:ascii="宋体" w:hAnsi="宋体" w:cs="宋体"/>
                <w:bCs/>
                <w:szCs w:val="21"/>
                <w:highlight w:val="none"/>
              </w:rPr>
            </w:r>
            <w:r/>
          </w:p>
        </w:tc>
      </w:tr>
      <w:tr>
        <w:trPr>
          <w:trHeight w:val="3224"/>
        </w:trPr>
        <w:tc>
          <w:tcPr>
            <w:tcMar>
              <w:left w:w="108" w:type="dxa"/>
              <w:top w:w="0" w:type="dxa"/>
              <w:right w:w="108" w:type="dxa"/>
              <w:bottom w:w="0" w:type="dxa"/>
            </w:tcMar>
            <w:tcW w:w="359" w:type="dxa"/>
            <w:vAlign w:val="center"/>
            <w:textDirection w:val="lrTb"/>
            <w:noWrap w:val="false"/>
          </w:tcPr>
          <w:p>
            <w:pPr>
              <w:pStyle w:val="828"/>
              <w:jc w:val="center"/>
              <w:spacing w:before="100" w:beforeAutospacing="1" w:after="100" w:afterAutospacing="1"/>
              <w:widowControl/>
              <w:rPr>
                <w:rFonts w:hint="eastAsia" w:ascii="宋体" w:hAnsi="宋体" w:cs="宋体"/>
                <w:bCs/>
                <w:szCs w:val="21"/>
                <w:highlight w:val="none"/>
              </w:rPr>
            </w:pPr>
            <w:r>
              <w:rPr>
                <w:rFonts w:hint="eastAsia" w:ascii="宋体" w:hAnsi="宋体" w:cs="宋体"/>
                <w:bCs/>
                <w:szCs w:val="21"/>
                <w:highlight w:val="none"/>
              </w:rPr>
              <w:t xml:space="preserve">2.2</w:t>
            </w:r>
            <w:r>
              <w:rPr>
                <w:rFonts w:hint="eastAsia" w:ascii="宋体" w:hAnsi="宋体" w:cs="宋体"/>
                <w:bCs/>
                <w:szCs w:val="21"/>
                <w:highlight w:val="none"/>
              </w:rPr>
            </w:r>
            <w:r/>
          </w:p>
        </w:tc>
        <w:tc>
          <w:tcPr>
            <w:tcMar>
              <w:left w:w="108" w:type="dxa"/>
              <w:top w:w="0" w:type="dxa"/>
              <w:right w:w="108" w:type="dxa"/>
              <w:bottom w:w="0" w:type="dxa"/>
            </w:tcMar>
            <w:tcW w:w="2797" w:type="dxa"/>
            <w:vAlign w:val="center"/>
            <w:textDirection w:val="lrTb"/>
            <w:noWrap w:val="false"/>
          </w:tcPr>
          <w:p>
            <w:pPr>
              <w:pStyle w:val="828"/>
              <w:jc w:val="left"/>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重点难点分析：</w:t>
            </w:r>
            <w:r>
              <w:rPr>
                <w:rFonts w:hint="eastAsia" w:ascii="宋体" w:hAnsi="宋体" w:cs="宋体"/>
                <w:b/>
                <w:bCs/>
                <w:szCs w:val="21"/>
                <w:highlight w:val="none"/>
                <w:lang w:val="zh-CN"/>
              </w:rPr>
            </w:r>
            <w:r/>
          </w:p>
          <w:p>
            <w:pPr>
              <w:pStyle w:val="828"/>
              <w:jc w:val="left"/>
              <w:widowControl/>
              <w:rPr>
                <w:rFonts w:hint="eastAsia" w:ascii="宋体" w:hAnsi="宋体" w:cs="宋体"/>
                <w:szCs w:val="21"/>
                <w:highlight w:val="none"/>
                <w:lang w:val="zh-CN"/>
              </w:rPr>
            </w:pPr>
            <w:r>
              <w:rPr>
                <w:rFonts w:hint="eastAsia" w:ascii="宋体" w:hAnsi="宋体" w:cs="宋体"/>
                <w:szCs w:val="21"/>
                <w:highlight w:val="none"/>
                <w:lang w:val="zh-CN"/>
              </w:rPr>
              <w:t xml:space="preserve">结合项目需求和实际情况，对本项目服务工作的重点难点进行分析，包括但不限于以下内容：</w:t>
            </w:r>
            <w:r>
              <w:rPr>
                <w:rFonts w:hint="eastAsia" w:ascii="宋体" w:hAnsi="宋体" w:cs="宋体"/>
                <w:szCs w:val="21"/>
                <w:highlight w:val="none"/>
                <w:lang w:val="zh-CN"/>
              </w:rPr>
            </w:r>
            <w:r/>
          </w:p>
          <w:p>
            <w:pPr>
              <w:pStyle w:val="828"/>
              <w:jc w:val="left"/>
              <w:widowControl/>
              <w:rPr>
                <w:rFonts w:hint="eastAsia" w:ascii="宋体" w:hAnsi="宋体" w:cs="宋体"/>
                <w:szCs w:val="21"/>
                <w:highlight w:val="none"/>
                <w:lang w:val="zh-CN"/>
              </w:rPr>
            </w:pPr>
            <w:r>
              <w:rPr>
                <w:rFonts w:hint="eastAsia" w:ascii="宋体" w:hAnsi="宋体" w:cs="宋体"/>
                <w:szCs w:val="21"/>
                <w:highlight w:val="none"/>
                <w:lang w:val="zh-CN"/>
              </w:rPr>
              <w:t xml:space="preserve">①楼宇景观照明的特点及规律；</w:t>
            </w:r>
            <w:r>
              <w:rPr>
                <w:rFonts w:hint="eastAsia" w:ascii="宋体" w:hAnsi="宋体" w:cs="宋体"/>
                <w:szCs w:val="21"/>
                <w:highlight w:val="none"/>
                <w:lang w:val="zh-CN"/>
              </w:rPr>
            </w:r>
            <w:r/>
          </w:p>
          <w:p>
            <w:pPr>
              <w:pStyle w:val="828"/>
              <w:jc w:val="left"/>
              <w:widowControl/>
              <w:rPr>
                <w:rFonts w:hint="eastAsia" w:ascii="宋体" w:hAnsi="宋体" w:cs="宋体"/>
                <w:szCs w:val="21"/>
                <w:highlight w:val="none"/>
                <w:lang w:val="zh-CN"/>
              </w:rPr>
            </w:pPr>
            <w:r>
              <w:rPr>
                <w:rFonts w:hint="eastAsia" w:ascii="宋体" w:hAnsi="宋体" w:cs="宋体"/>
                <w:szCs w:val="21"/>
                <w:highlight w:val="none"/>
                <w:lang w:val="zh-CN"/>
              </w:rPr>
              <w:t xml:space="preserve">②景观照明维护的难点、重点说明；</w:t>
            </w:r>
            <w:r>
              <w:rPr>
                <w:rFonts w:hint="eastAsia" w:ascii="宋体" w:hAnsi="宋体" w:cs="宋体"/>
                <w:szCs w:val="21"/>
                <w:highlight w:val="none"/>
                <w:lang w:val="zh-CN"/>
              </w:rPr>
            </w:r>
            <w:r/>
          </w:p>
          <w:p>
            <w:pPr>
              <w:pStyle w:val="828"/>
              <w:jc w:val="left"/>
              <w:widowControl/>
              <w:rPr>
                <w:rFonts w:hint="eastAsia" w:ascii="宋体" w:hAnsi="宋体" w:cs="宋体"/>
                <w:szCs w:val="21"/>
                <w:highlight w:val="none"/>
                <w:lang w:val="zh-CN"/>
              </w:rPr>
            </w:pPr>
            <w:r>
              <w:rPr>
                <w:rFonts w:hint="eastAsia" w:ascii="宋体" w:hAnsi="宋体" w:cs="宋体"/>
                <w:szCs w:val="21"/>
                <w:highlight w:val="none"/>
                <w:lang w:val="zh-CN"/>
              </w:rPr>
              <w:t xml:space="preserve">③针对重点难点分析提供相应的应对或解决措施等。</w:t>
            </w:r>
            <w:r>
              <w:rPr>
                <w:rFonts w:hint="eastAsia" w:ascii="宋体" w:hAnsi="宋体" w:cs="宋体"/>
                <w:szCs w:val="21"/>
                <w:highlight w:val="none"/>
                <w:lang w:val="zh-CN"/>
              </w:rPr>
            </w:r>
            <w:r/>
          </w:p>
          <w:p>
            <w:pPr>
              <w:pStyle w:val="1076"/>
              <w:ind w:right="121"/>
              <w:spacing w:before="19" w:line="235" w:lineRule="auto"/>
              <w:rPr>
                <w:rFonts w:hint="eastAsia"/>
                <w:szCs w:val="21"/>
                <w:highlight w:val="none"/>
                <w:lang w:val="zh-CN"/>
              </w:rPr>
            </w:pPr>
            <w:r>
              <w:rPr>
                <w:rFonts w:hint="eastAsia"/>
                <w:b/>
                <w:bCs/>
                <w:sz w:val="18"/>
                <w:szCs w:val="18"/>
                <w:highlight w:val="none"/>
                <w:lang w:eastAsia="zh-CN"/>
              </w:rPr>
              <w:t xml:space="preserve">注：方案详细、切实可行、完整合理的得10分；方案比较详细、比较可行、比较完整合理的得6分；方案不太详细、勉强可行、不太完整合理的得3分。未提供的不得分。</w:t>
            </w:r>
            <w:r>
              <w:rPr>
                <w:rFonts w:hint="eastAsia"/>
                <w:szCs w:val="21"/>
                <w:highlight w:val="none"/>
                <w:lang w:val="zh-CN"/>
              </w:rPr>
            </w:r>
            <w:r/>
          </w:p>
        </w:tc>
        <w:tc>
          <w:tcPr>
            <w:tcMar>
              <w:left w:w="108" w:type="dxa"/>
              <w:top w:w="0" w:type="dxa"/>
              <w:right w:w="108" w:type="dxa"/>
              <w:bottom w:w="0" w:type="dxa"/>
            </w:tcMar>
            <w:tcW w:w="435" w:type="dxa"/>
            <w:vAlign w:val="center"/>
            <w:textDirection w:val="lrTb"/>
            <w:noWrap w:val="false"/>
          </w:tcPr>
          <w:p>
            <w:pPr>
              <w:pStyle w:val="828"/>
              <w:jc w:val="center"/>
              <w:spacing w:before="100" w:beforeAutospacing="1" w:after="100" w:afterAutospacing="1"/>
              <w:widowControl/>
              <w:rPr>
                <w:rFonts w:hint="eastAsia" w:ascii="宋体" w:hAnsi="宋体" w:cs="宋体"/>
                <w:bCs/>
                <w:szCs w:val="21"/>
                <w:highlight w:val="none"/>
              </w:rPr>
            </w:pPr>
            <w:r>
              <w:rPr>
                <w:rFonts w:hint="eastAsia" w:ascii="宋体" w:hAnsi="宋体" w:cs="宋体"/>
                <w:bCs/>
                <w:szCs w:val="21"/>
                <w:highlight w:val="none"/>
              </w:rPr>
              <w:t xml:space="preserve">10</w:t>
            </w:r>
            <w:r>
              <w:rPr>
                <w:rFonts w:hint="eastAsia" w:ascii="宋体" w:hAnsi="宋体" w:cs="宋体"/>
                <w:bCs/>
                <w:szCs w:val="21"/>
                <w:highlight w:val="none"/>
              </w:rPr>
            </w:r>
            <w:r/>
          </w:p>
        </w:tc>
        <w:tc>
          <w:tcPr>
            <w:tcMar>
              <w:left w:w="108" w:type="dxa"/>
              <w:top w:w="0" w:type="dxa"/>
              <w:right w:w="108" w:type="dxa"/>
              <w:bottom w:w="0" w:type="dxa"/>
            </w:tcMar>
            <w:tcW w:w="1407" w:type="dxa"/>
            <w:vAlign w:val="center"/>
            <w:textDirection w:val="lrTb"/>
            <w:noWrap w:val="false"/>
          </w:tcPr>
          <w:p>
            <w:pPr>
              <w:pStyle w:val="828"/>
              <w:jc w:val="center"/>
              <w:spacing w:before="100" w:beforeAutospacing="1" w:after="100" w:afterAutospacing="1"/>
              <w:widowControl/>
              <w:rPr>
                <w:rFonts w:hint="eastAsia" w:ascii="宋体" w:hAnsi="宋体" w:cs="宋体"/>
                <w:bCs/>
                <w:szCs w:val="21"/>
                <w:highlight w:val="none"/>
              </w:rPr>
            </w:pPr>
            <w:r>
              <w:rPr>
                <w:rFonts w:hint="eastAsia" w:ascii="宋体" w:hAnsi="宋体" w:cs="宋体"/>
                <w:bCs/>
                <w:szCs w:val="21"/>
                <w:highlight w:val="none"/>
              </w:rPr>
            </w:r>
            <w:r/>
          </w:p>
        </w:tc>
      </w:tr>
      <w:tr>
        <w:trPr>
          <w:trHeight w:val="3022"/>
        </w:trPr>
        <w:tc>
          <w:tcPr>
            <w:tcMar>
              <w:left w:w="108" w:type="dxa"/>
              <w:top w:w="0" w:type="dxa"/>
              <w:right w:w="108" w:type="dxa"/>
              <w:bottom w:w="0" w:type="dxa"/>
            </w:tcMar>
            <w:tcW w:w="359" w:type="dxa"/>
            <w:vAlign w:val="center"/>
            <w:textDirection w:val="lrTb"/>
            <w:noWrap w:val="false"/>
          </w:tcPr>
          <w:p>
            <w:pPr>
              <w:pStyle w:val="828"/>
              <w:jc w:val="left"/>
              <w:widowControl/>
              <w:rPr>
                <w:rFonts w:hint="eastAsia" w:ascii="宋体" w:hAnsi="宋体" w:cs="宋体"/>
                <w:szCs w:val="21"/>
                <w:highlight w:val="none"/>
                <w:lang w:val="zh-CN"/>
              </w:rPr>
            </w:pPr>
            <w:r>
              <w:rPr>
                <w:rFonts w:hint="eastAsia" w:ascii="宋体" w:hAnsi="宋体" w:cs="宋体"/>
                <w:szCs w:val="21"/>
                <w:highlight w:val="none"/>
                <w:lang w:val="zh-CN"/>
              </w:rPr>
              <w:t xml:space="preserve">2.3</w:t>
            </w:r>
            <w:r>
              <w:rPr>
                <w:rFonts w:hint="eastAsia" w:ascii="宋体" w:hAnsi="宋体" w:cs="宋体"/>
                <w:szCs w:val="21"/>
                <w:highlight w:val="none"/>
                <w:lang w:val="zh-CN"/>
              </w:rPr>
            </w:r>
            <w:r/>
          </w:p>
        </w:tc>
        <w:tc>
          <w:tcPr>
            <w:tcMar>
              <w:left w:w="108" w:type="dxa"/>
              <w:top w:w="0" w:type="dxa"/>
              <w:right w:w="108" w:type="dxa"/>
              <w:bottom w:w="0" w:type="dxa"/>
            </w:tcMar>
            <w:tcW w:w="2797" w:type="dxa"/>
            <w:vAlign w:val="center"/>
            <w:textDirection w:val="lrTb"/>
            <w:noWrap w:val="false"/>
          </w:tcPr>
          <w:p>
            <w:pPr>
              <w:pStyle w:val="828"/>
              <w:jc w:val="left"/>
              <w:widowControl/>
              <w:rPr>
                <w:rFonts w:hint="eastAsia" w:ascii="宋体" w:hAnsi="宋体" w:cs="宋体"/>
                <w:b/>
                <w:bCs/>
                <w:szCs w:val="21"/>
                <w:highlight w:val="none"/>
                <w:lang w:val="zh-CN"/>
              </w:rPr>
            </w:pPr>
            <w:r>
              <w:rPr>
                <w:rFonts w:hint="eastAsia" w:ascii="宋体" w:hAnsi="宋体" w:cs="宋体"/>
                <w:b/>
                <w:bCs/>
                <w:szCs w:val="21"/>
                <w:highlight w:val="none"/>
              </w:rPr>
              <w:t xml:space="preserve">应急</w:t>
            </w:r>
            <w:r>
              <w:rPr>
                <w:rFonts w:hint="eastAsia" w:ascii="宋体" w:hAnsi="宋体" w:cs="宋体"/>
                <w:b/>
                <w:bCs/>
                <w:szCs w:val="21"/>
                <w:highlight w:val="none"/>
                <w:lang w:val="zh-CN"/>
              </w:rPr>
              <w:t xml:space="preserve">保障方案：</w:t>
            </w:r>
            <w:r>
              <w:rPr>
                <w:rFonts w:hint="eastAsia" w:ascii="宋体" w:hAnsi="宋体" w:cs="宋体"/>
                <w:b/>
                <w:bCs/>
                <w:szCs w:val="21"/>
                <w:highlight w:val="none"/>
                <w:lang w:val="zh-CN"/>
              </w:rPr>
            </w:r>
            <w:r/>
          </w:p>
          <w:p>
            <w:pPr>
              <w:pStyle w:val="828"/>
              <w:jc w:val="left"/>
              <w:widowControl/>
              <w:rPr>
                <w:rFonts w:hint="eastAsia" w:ascii="宋体" w:hAnsi="宋体" w:cs="宋体"/>
                <w:szCs w:val="21"/>
                <w:highlight w:val="none"/>
                <w:lang w:val="zh-CN"/>
              </w:rPr>
            </w:pPr>
            <w:r>
              <w:rPr>
                <w:rFonts w:hint="eastAsia" w:ascii="宋体" w:hAnsi="宋体" w:cs="宋体"/>
                <w:szCs w:val="21"/>
                <w:highlight w:val="none"/>
                <w:lang w:val="zh-CN"/>
              </w:rPr>
              <w:t xml:space="preserve">结合项目需求和实际</w:t>
            </w:r>
            <w:r>
              <w:rPr>
                <w:rFonts w:hint="eastAsia" w:ascii="宋体" w:hAnsi="宋体" w:cs="宋体"/>
                <w:szCs w:val="21"/>
                <w:highlight w:val="none"/>
              </w:rPr>
              <w:t xml:space="preserve">情况，对本项目保障应急方案进行阐述，</w:t>
            </w:r>
            <w:r>
              <w:rPr>
                <w:rFonts w:hint="eastAsia" w:ascii="宋体" w:hAnsi="宋体" w:cs="宋体"/>
                <w:szCs w:val="21"/>
                <w:highlight w:val="none"/>
                <w:lang w:val="zh-CN"/>
              </w:rPr>
              <w:t xml:space="preserve">包括但不限于：</w:t>
            </w:r>
            <w:r>
              <w:rPr>
                <w:rFonts w:hint="eastAsia" w:ascii="宋体" w:hAnsi="宋体" w:cs="宋体"/>
                <w:szCs w:val="21"/>
                <w:highlight w:val="none"/>
                <w:lang w:val="zh-CN"/>
              </w:rPr>
            </w:r>
            <w:r/>
          </w:p>
          <w:p>
            <w:pPr>
              <w:pStyle w:val="828"/>
              <w:jc w:val="left"/>
              <w:widowControl/>
              <w:rPr>
                <w:rFonts w:hint="eastAsia" w:ascii="宋体" w:hAnsi="宋体" w:cs="宋体"/>
                <w:szCs w:val="21"/>
                <w:highlight w:val="none"/>
                <w:lang w:val="zh-CN"/>
              </w:rPr>
            </w:pPr>
            <w:r>
              <w:rPr>
                <w:rFonts w:hint="eastAsia" w:ascii="宋体" w:hAnsi="宋体" w:cs="宋体"/>
                <w:szCs w:val="21"/>
                <w:highlight w:val="none"/>
                <w:lang w:val="zh-CN"/>
              </w:rPr>
              <w:t xml:space="preserve">①景观照明障碍抢修应急处置方案（含紧急抢修方案；应急响应、处理措施；针对恶劣天气的应对措施等）；</w:t>
            </w:r>
            <w:r>
              <w:rPr>
                <w:rFonts w:hint="eastAsia" w:ascii="宋体" w:hAnsi="宋体" w:cs="宋体"/>
                <w:szCs w:val="21"/>
                <w:highlight w:val="none"/>
                <w:lang w:val="zh-CN"/>
              </w:rPr>
            </w:r>
            <w:r/>
          </w:p>
          <w:p>
            <w:pPr>
              <w:pStyle w:val="828"/>
              <w:jc w:val="left"/>
              <w:widowControl/>
              <w:rPr>
                <w:rFonts w:hint="eastAsia" w:ascii="宋体" w:hAnsi="宋体" w:cs="宋体"/>
                <w:szCs w:val="21"/>
                <w:highlight w:val="none"/>
              </w:rPr>
            </w:pPr>
            <w:r>
              <w:rPr>
                <w:rFonts w:hint="eastAsia" w:ascii="宋体" w:hAnsi="宋体" w:cs="宋体"/>
                <w:szCs w:val="21"/>
                <w:highlight w:val="none"/>
                <w:lang w:val="zh-CN"/>
              </w:rPr>
              <w:t xml:space="preserve">②重大活动、节日的保障方案。</w:t>
            </w:r>
            <w:r>
              <w:rPr>
                <w:rFonts w:hint="eastAsia" w:ascii="宋体" w:hAnsi="宋体" w:cs="宋体"/>
                <w:szCs w:val="21"/>
                <w:highlight w:val="none"/>
              </w:rPr>
            </w:r>
            <w:r/>
          </w:p>
          <w:p>
            <w:pPr>
              <w:pStyle w:val="1076"/>
              <w:ind w:right="121"/>
              <w:spacing w:before="19" w:line="235" w:lineRule="auto"/>
              <w:rPr>
                <w:rFonts w:hint="eastAsia"/>
                <w:highlight w:val="none"/>
                <w:lang w:val="zh-CN"/>
              </w:rPr>
            </w:pPr>
            <w:r>
              <w:rPr>
                <w:rFonts w:hint="eastAsia"/>
                <w:b/>
                <w:bCs/>
                <w:sz w:val="18"/>
                <w:szCs w:val="18"/>
                <w:highlight w:val="none"/>
                <w:lang w:eastAsia="zh-CN"/>
              </w:rPr>
              <w:t xml:space="preserve">注：方案详细、切实可行、完整合理的得10分；方案比较详细、比较可行、比较完整合理的得6分；方案不太详细、勉强可行、不太完整合理的得3分。未提供的不得分。</w:t>
            </w:r>
            <w:r>
              <w:rPr>
                <w:rFonts w:hint="eastAsia"/>
                <w:highlight w:val="none"/>
                <w:lang w:val="zh-CN"/>
              </w:rPr>
            </w:r>
            <w:r/>
          </w:p>
        </w:tc>
        <w:tc>
          <w:tcPr>
            <w:tcMar>
              <w:left w:w="108" w:type="dxa"/>
              <w:top w:w="0" w:type="dxa"/>
              <w:right w:w="108" w:type="dxa"/>
              <w:bottom w:w="0" w:type="dxa"/>
            </w:tcMar>
            <w:tcW w:w="435" w:type="dxa"/>
            <w:vAlign w:val="center"/>
            <w:textDirection w:val="lrTb"/>
            <w:noWrap w:val="false"/>
          </w:tcPr>
          <w:p>
            <w:pPr>
              <w:pStyle w:val="828"/>
              <w:jc w:val="center"/>
              <w:spacing w:before="100" w:beforeAutospacing="1" w:after="100" w:afterAutospacing="1"/>
              <w:widowControl/>
              <w:rPr>
                <w:rFonts w:hint="eastAsia" w:ascii="宋体" w:hAnsi="宋体" w:cs="宋体"/>
                <w:bCs/>
                <w:szCs w:val="21"/>
                <w:highlight w:val="none"/>
              </w:rPr>
            </w:pPr>
            <w:r>
              <w:rPr>
                <w:rFonts w:hint="eastAsia" w:ascii="宋体" w:hAnsi="宋体" w:cs="宋体"/>
                <w:bCs/>
                <w:szCs w:val="21"/>
                <w:highlight w:val="none"/>
              </w:rPr>
              <w:t xml:space="preserve">10 </w:t>
            </w:r>
            <w:r>
              <w:rPr>
                <w:rFonts w:hint="eastAsia" w:ascii="宋体" w:hAnsi="宋体" w:cs="宋体"/>
                <w:bCs/>
                <w:szCs w:val="21"/>
                <w:highlight w:val="none"/>
              </w:rPr>
            </w:r>
            <w:r/>
          </w:p>
        </w:tc>
        <w:tc>
          <w:tcPr>
            <w:tcMar>
              <w:left w:w="108" w:type="dxa"/>
              <w:top w:w="0" w:type="dxa"/>
              <w:right w:w="108" w:type="dxa"/>
              <w:bottom w:w="0" w:type="dxa"/>
            </w:tcMar>
            <w:tcW w:w="1407" w:type="dxa"/>
            <w:vAlign w:val="center"/>
            <w:textDirection w:val="lrTb"/>
            <w:noWrap w:val="false"/>
          </w:tcPr>
          <w:p>
            <w:pPr>
              <w:pStyle w:val="828"/>
              <w:jc w:val="center"/>
              <w:spacing w:before="100" w:beforeAutospacing="1" w:after="100" w:afterAutospacing="1"/>
              <w:widowControl/>
              <w:rPr>
                <w:rFonts w:hint="eastAsia" w:ascii="宋体" w:hAnsi="宋体" w:cs="宋体"/>
                <w:bCs/>
                <w:szCs w:val="21"/>
                <w:highlight w:val="none"/>
              </w:rPr>
            </w:pPr>
            <w:r>
              <w:rPr>
                <w:rFonts w:hint="eastAsia" w:ascii="宋体" w:hAnsi="宋体" w:cs="宋体"/>
                <w:bCs/>
                <w:szCs w:val="21"/>
                <w:highlight w:val="none"/>
              </w:rPr>
            </w:r>
            <w:r/>
          </w:p>
        </w:tc>
      </w:tr>
      <w:tr>
        <w:trPr>
          <w:trHeight w:val="3022"/>
        </w:trPr>
        <w:tc>
          <w:tcPr>
            <w:tcMar>
              <w:left w:w="108" w:type="dxa"/>
              <w:top w:w="0" w:type="dxa"/>
              <w:right w:w="108" w:type="dxa"/>
              <w:bottom w:w="0" w:type="dxa"/>
            </w:tcMar>
            <w:tcW w:w="359" w:type="dxa"/>
            <w:vAlign w:val="center"/>
            <w:textDirection w:val="lrTb"/>
            <w:noWrap w:val="false"/>
          </w:tcPr>
          <w:p>
            <w:pPr>
              <w:pStyle w:val="828"/>
              <w:jc w:val="left"/>
              <w:widowControl/>
              <w:rPr>
                <w:rFonts w:hint="eastAsia" w:ascii="宋体" w:hAnsi="宋体" w:cs="宋体"/>
                <w:szCs w:val="21"/>
                <w:highlight w:val="none"/>
              </w:rPr>
            </w:pPr>
            <w:r>
              <w:rPr>
                <w:rFonts w:hint="eastAsia" w:ascii="宋体" w:hAnsi="宋体" w:cs="宋体"/>
                <w:szCs w:val="21"/>
                <w:highlight w:val="none"/>
              </w:rPr>
              <w:t xml:space="preserve">2.4</w:t>
            </w:r>
            <w:r>
              <w:rPr>
                <w:rFonts w:hint="eastAsia" w:ascii="宋体" w:hAnsi="宋体" w:cs="宋体"/>
                <w:szCs w:val="21"/>
                <w:highlight w:val="none"/>
              </w:rPr>
            </w:r>
            <w:r/>
          </w:p>
        </w:tc>
        <w:tc>
          <w:tcPr>
            <w:tcMar>
              <w:left w:w="108" w:type="dxa"/>
              <w:top w:w="0" w:type="dxa"/>
              <w:right w:w="108" w:type="dxa"/>
              <w:bottom w:w="0" w:type="dxa"/>
            </w:tcMar>
            <w:tcW w:w="2797" w:type="dxa"/>
            <w:vAlign w:val="center"/>
            <w:textDirection w:val="lrTb"/>
            <w:noWrap w:val="false"/>
          </w:tcPr>
          <w:p>
            <w:pPr>
              <w:pStyle w:val="828"/>
              <w:jc w:val="left"/>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维护方案：</w:t>
            </w:r>
            <w:r>
              <w:rPr>
                <w:rFonts w:hint="eastAsia" w:ascii="宋体" w:hAnsi="宋体" w:cs="宋体"/>
                <w:b/>
                <w:bCs/>
                <w:szCs w:val="21"/>
                <w:highlight w:val="none"/>
                <w:lang w:val="zh-CN"/>
              </w:rPr>
            </w:r>
            <w:r/>
          </w:p>
          <w:p>
            <w:pPr>
              <w:pStyle w:val="828"/>
              <w:jc w:val="left"/>
              <w:widowControl/>
              <w:rPr>
                <w:rFonts w:hint="eastAsia" w:ascii="宋体" w:hAnsi="宋体" w:cs="宋体"/>
                <w:szCs w:val="21"/>
                <w:highlight w:val="none"/>
                <w:lang w:val="zh-CN"/>
              </w:rPr>
            </w:pPr>
            <w:r>
              <w:rPr>
                <w:rFonts w:hint="eastAsia" w:ascii="宋体" w:hAnsi="宋体" w:cs="宋体"/>
                <w:szCs w:val="21"/>
                <w:highlight w:val="none"/>
                <w:lang w:val="zh-CN"/>
              </w:rPr>
              <w:t xml:space="preserve">结合项目需求和实际情况，</w:t>
            </w:r>
            <w:r>
              <w:rPr>
                <w:rFonts w:hint="eastAsia" w:ascii="宋体" w:hAnsi="宋体" w:cs="宋体"/>
                <w:szCs w:val="21"/>
                <w:highlight w:val="none"/>
              </w:rPr>
              <w:t xml:space="preserve">对项目维护方案进行阐述，</w:t>
            </w:r>
            <w:r>
              <w:rPr>
                <w:rFonts w:hint="eastAsia" w:ascii="宋体" w:hAnsi="宋体" w:cs="宋体"/>
                <w:szCs w:val="21"/>
                <w:highlight w:val="none"/>
                <w:lang w:val="zh-CN"/>
              </w:rPr>
              <w:t xml:space="preserve">包括但不限于：</w:t>
            </w:r>
            <w:r>
              <w:rPr>
                <w:rFonts w:hint="eastAsia" w:ascii="宋体" w:hAnsi="宋体" w:cs="宋体"/>
                <w:szCs w:val="21"/>
                <w:highlight w:val="none"/>
                <w:lang w:val="zh-CN"/>
              </w:rPr>
            </w:r>
            <w:r/>
          </w:p>
          <w:p>
            <w:pPr>
              <w:pStyle w:val="828"/>
              <w:jc w:val="left"/>
              <w:widowControl/>
              <w:rPr>
                <w:rFonts w:hint="eastAsia" w:ascii="宋体" w:hAnsi="宋体" w:cs="宋体"/>
                <w:szCs w:val="21"/>
                <w:highlight w:val="none"/>
                <w:lang w:val="zh-CN"/>
              </w:rPr>
            </w:pPr>
            <w:r>
              <w:rPr>
                <w:rFonts w:hint="eastAsia" w:ascii="宋体" w:hAnsi="宋体" w:cs="宋体"/>
                <w:szCs w:val="21"/>
                <w:highlight w:val="none"/>
                <w:lang w:val="zh-CN"/>
              </w:rPr>
              <w:t xml:space="preserve">①维护工作的操作规范、制度；</w:t>
            </w:r>
            <w:r>
              <w:rPr>
                <w:rFonts w:hint="eastAsia" w:ascii="宋体" w:hAnsi="宋体" w:cs="宋体"/>
                <w:szCs w:val="21"/>
                <w:highlight w:val="none"/>
                <w:lang w:val="zh-CN"/>
              </w:rPr>
            </w:r>
            <w:r/>
          </w:p>
          <w:p>
            <w:pPr>
              <w:pStyle w:val="828"/>
              <w:jc w:val="left"/>
              <w:widowControl/>
              <w:rPr>
                <w:rFonts w:hint="eastAsia" w:ascii="宋体" w:hAnsi="宋体" w:cs="宋体"/>
                <w:szCs w:val="21"/>
                <w:highlight w:val="none"/>
                <w:lang w:val="zh-CN"/>
              </w:rPr>
            </w:pPr>
            <w:r>
              <w:rPr>
                <w:rFonts w:hint="eastAsia" w:ascii="宋体" w:hAnsi="宋体" w:cs="宋体"/>
                <w:szCs w:val="21"/>
                <w:highlight w:val="none"/>
                <w:lang w:val="zh-CN"/>
              </w:rPr>
              <w:t xml:space="preserve">②维护人员的管理守则；</w:t>
            </w:r>
            <w:r>
              <w:rPr>
                <w:rFonts w:hint="eastAsia" w:ascii="宋体" w:hAnsi="宋体" w:cs="宋体"/>
                <w:szCs w:val="21"/>
                <w:highlight w:val="none"/>
                <w:lang w:val="zh-CN"/>
              </w:rPr>
            </w:r>
            <w:r/>
          </w:p>
          <w:p>
            <w:pPr>
              <w:pStyle w:val="828"/>
              <w:jc w:val="left"/>
              <w:widowControl/>
              <w:rPr>
                <w:rFonts w:hint="eastAsia" w:ascii="宋体" w:hAnsi="宋体" w:cs="宋体"/>
                <w:szCs w:val="21"/>
                <w:highlight w:val="none"/>
                <w:lang w:val="zh-CN"/>
              </w:rPr>
            </w:pPr>
            <w:r>
              <w:rPr>
                <w:rFonts w:hint="eastAsia" w:ascii="宋体" w:hAnsi="宋体" w:cs="宋体"/>
                <w:szCs w:val="21"/>
                <w:highlight w:val="none"/>
                <w:lang w:val="zh-CN"/>
              </w:rPr>
              <w:t xml:space="preserve">③日常巡查及维护的方法及措施；</w:t>
            </w:r>
            <w:r>
              <w:rPr>
                <w:rFonts w:hint="eastAsia" w:ascii="宋体" w:hAnsi="宋体" w:cs="宋体"/>
                <w:szCs w:val="21"/>
                <w:highlight w:val="none"/>
                <w:lang w:val="zh-CN"/>
              </w:rPr>
            </w:r>
            <w:r/>
          </w:p>
          <w:p>
            <w:pPr>
              <w:pStyle w:val="828"/>
              <w:jc w:val="left"/>
              <w:widowControl/>
              <w:rPr>
                <w:rFonts w:hint="eastAsia" w:ascii="宋体" w:hAnsi="宋体" w:cs="宋体"/>
                <w:szCs w:val="21"/>
                <w:highlight w:val="none"/>
              </w:rPr>
            </w:pPr>
            <w:r>
              <w:rPr>
                <w:rFonts w:hint="eastAsia" w:ascii="宋体" w:hAnsi="宋体" w:cs="宋体"/>
                <w:szCs w:val="21"/>
                <w:highlight w:val="none"/>
                <w:lang w:val="zh-CN"/>
              </w:rPr>
              <w:t xml:space="preserve">④景观照明维护措施方案。</w:t>
            </w:r>
            <w:r>
              <w:rPr>
                <w:rFonts w:hint="eastAsia" w:ascii="宋体" w:hAnsi="宋体" w:cs="宋体"/>
                <w:szCs w:val="21"/>
                <w:highlight w:val="none"/>
              </w:rPr>
            </w:r>
            <w:r/>
          </w:p>
          <w:p>
            <w:pPr>
              <w:pStyle w:val="1076"/>
              <w:ind w:right="121"/>
              <w:spacing w:before="19" w:line="235" w:lineRule="auto"/>
              <w:rPr>
                <w:rFonts w:ascii="Times New Roman" w:hAnsi="Times New Roman" w:cs="Times New Roman"/>
                <w:sz w:val="21"/>
                <w:szCs w:val="24"/>
                <w:highlight w:val="none"/>
                <w:lang w:eastAsia="zh-CN"/>
              </w:rPr>
            </w:pPr>
            <w:r>
              <w:rPr>
                <w:rFonts w:hint="eastAsia"/>
                <w:b/>
                <w:bCs/>
                <w:sz w:val="18"/>
                <w:szCs w:val="18"/>
                <w:highlight w:val="none"/>
                <w:lang w:eastAsia="zh-CN"/>
              </w:rPr>
              <w:t xml:space="preserve">注：方案详细、切实可行、完整合理的得10分；方案比较详细、比较可行、比较完整合理的得6分；方案不太详细、勉强可行、不太完整合理的得3分。未提供的不得分。</w:t>
            </w:r>
            <w:r>
              <w:rPr>
                <w:rFonts w:ascii="Times New Roman" w:hAnsi="Times New Roman" w:cs="Times New Roman"/>
                <w:sz w:val="21"/>
                <w:szCs w:val="24"/>
                <w:highlight w:val="none"/>
                <w:lang w:eastAsia="zh-CN"/>
              </w:rPr>
            </w:r>
            <w:r/>
          </w:p>
        </w:tc>
        <w:tc>
          <w:tcPr>
            <w:tcMar>
              <w:left w:w="108" w:type="dxa"/>
              <w:top w:w="0" w:type="dxa"/>
              <w:right w:w="108" w:type="dxa"/>
              <w:bottom w:w="0" w:type="dxa"/>
            </w:tcMar>
            <w:tcW w:w="435" w:type="dxa"/>
            <w:vAlign w:val="center"/>
            <w:textDirection w:val="lrTb"/>
            <w:noWrap w:val="false"/>
          </w:tcPr>
          <w:p>
            <w:pPr>
              <w:pStyle w:val="828"/>
              <w:jc w:val="center"/>
              <w:spacing w:before="100" w:beforeAutospacing="1" w:after="100" w:afterAutospacing="1"/>
              <w:widowControl/>
              <w:rPr>
                <w:rFonts w:hint="eastAsia" w:ascii="宋体" w:hAnsi="宋体" w:cs="宋体"/>
                <w:bCs/>
                <w:szCs w:val="21"/>
                <w:highlight w:val="none"/>
              </w:rPr>
            </w:pPr>
            <w:r>
              <w:rPr>
                <w:rFonts w:hint="eastAsia" w:ascii="宋体" w:hAnsi="宋体" w:cs="宋体"/>
                <w:bCs/>
                <w:szCs w:val="21"/>
                <w:highlight w:val="none"/>
              </w:rPr>
              <w:t xml:space="preserve">10 </w:t>
            </w:r>
            <w:r>
              <w:rPr>
                <w:rFonts w:hint="eastAsia" w:ascii="宋体" w:hAnsi="宋体" w:cs="宋体"/>
                <w:bCs/>
                <w:szCs w:val="21"/>
                <w:highlight w:val="none"/>
              </w:rPr>
            </w:r>
            <w:r/>
          </w:p>
        </w:tc>
        <w:tc>
          <w:tcPr>
            <w:tcMar>
              <w:left w:w="108" w:type="dxa"/>
              <w:top w:w="0" w:type="dxa"/>
              <w:right w:w="108" w:type="dxa"/>
              <w:bottom w:w="0" w:type="dxa"/>
            </w:tcMar>
            <w:tcW w:w="1407" w:type="dxa"/>
            <w:vAlign w:val="center"/>
            <w:textDirection w:val="lrTb"/>
            <w:noWrap w:val="false"/>
          </w:tcPr>
          <w:p>
            <w:pPr>
              <w:pStyle w:val="828"/>
              <w:jc w:val="center"/>
              <w:spacing w:before="100" w:beforeAutospacing="1" w:after="100" w:afterAutospacing="1"/>
              <w:widowControl/>
              <w:rPr>
                <w:rFonts w:hint="eastAsia" w:ascii="宋体" w:hAnsi="宋体" w:cs="宋体"/>
                <w:bCs/>
                <w:szCs w:val="21"/>
                <w:highlight w:val="none"/>
              </w:rPr>
            </w:pPr>
            <w:r>
              <w:rPr>
                <w:rFonts w:hint="eastAsia" w:ascii="宋体" w:hAnsi="宋体" w:cs="宋体"/>
                <w:bCs/>
                <w:szCs w:val="21"/>
                <w:highlight w:val="none"/>
              </w:rPr>
            </w:r>
            <w:r/>
          </w:p>
        </w:tc>
      </w:tr>
      <w:tr>
        <w:trPr>
          <w:trHeight w:val="2381"/>
        </w:trPr>
        <w:tc>
          <w:tcPr>
            <w:tcMar>
              <w:left w:w="108" w:type="dxa"/>
              <w:top w:w="0" w:type="dxa"/>
              <w:right w:w="108" w:type="dxa"/>
              <w:bottom w:w="0" w:type="dxa"/>
            </w:tcMar>
            <w:tcW w:w="359" w:type="dxa"/>
            <w:vAlign w:val="center"/>
            <w:textDirection w:val="lrTb"/>
            <w:noWrap w:val="false"/>
          </w:tcPr>
          <w:p>
            <w:pPr>
              <w:pStyle w:val="828"/>
              <w:jc w:val="center"/>
              <w:spacing w:before="100" w:beforeAutospacing="1" w:after="100" w:afterAutospacing="1"/>
              <w:widowControl/>
              <w:rPr>
                <w:rFonts w:hint="eastAsia" w:ascii="宋体" w:hAnsi="宋体" w:cs="宋体"/>
                <w:bCs/>
                <w:szCs w:val="21"/>
                <w:highlight w:val="none"/>
              </w:rPr>
            </w:pPr>
            <w:r>
              <w:rPr>
                <w:rFonts w:hint="eastAsia" w:ascii="宋体" w:hAnsi="宋体" w:cs="宋体"/>
                <w:bCs/>
                <w:szCs w:val="21"/>
                <w:highlight w:val="none"/>
              </w:rPr>
              <w:t xml:space="preserve">2.5</w:t>
            </w:r>
            <w:r>
              <w:rPr>
                <w:rFonts w:hint="eastAsia" w:ascii="宋体" w:hAnsi="宋体" w:cs="宋体"/>
                <w:bCs/>
                <w:szCs w:val="21"/>
                <w:highlight w:val="none"/>
              </w:rPr>
            </w:r>
            <w:r/>
          </w:p>
        </w:tc>
        <w:tc>
          <w:tcPr>
            <w:tcMar>
              <w:left w:w="108" w:type="dxa"/>
              <w:top w:w="0" w:type="dxa"/>
              <w:right w:w="108" w:type="dxa"/>
              <w:bottom w:w="0" w:type="dxa"/>
            </w:tcMar>
            <w:tcW w:w="2797" w:type="dxa"/>
            <w:vAlign w:val="center"/>
            <w:textDirection w:val="lrTb"/>
            <w:noWrap w:val="false"/>
          </w:tcPr>
          <w:p>
            <w:pPr>
              <w:pStyle w:val="828"/>
              <w:jc w:val="left"/>
              <w:widowControl/>
              <w:rPr>
                <w:rFonts w:hint="eastAsia" w:ascii="宋体" w:hAnsi="宋体" w:cs="宋体"/>
                <w:b/>
                <w:bCs/>
                <w:szCs w:val="21"/>
                <w:highlight w:val="none"/>
                <w:lang w:val="zh-CN"/>
              </w:rPr>
            </w:pPr>
            <w:r>
              <w:rPr>
                <w:rFonts w:hint="eastAsia" w:ascii="宋体" w:hAnsi="宋体" w:cs="宋体"/>
                <w:b/>
                <w:bCs/>
                <w:szCs w:val="21"/>
                <w:highlight w:val="none"/>
              </w:rPr>
              <w:t xml:space="preserve">安全保障措施方案</w:t>
            </w:r>
            <w:r>
              <w:rPr>
                <w:rFonts w:hint="eastAsia" w:ascii="宋体" w:hAnsi="宋体" w:cs="宋体"/>
                <w:b/>
                <w:bCs/>
                <w:szCs w:val="21"/>
                <w:highlight w:val="none"/>
                <w:lang w:val="zh-CN"/>
              </w:rPr>
              <w:t xml:space="preserve">：</w:t>
            </w:r>
            <w:r>
              <w:rPr>
                <w:rFonts w:hint="eastAsia" w:ascii="宋体" w:hAnsi="宋体" w:cs="宋体"/>
                <w:b/>
                <w:bCs/>
                <w:szCs w:val="21"/>
                <w:highlight w:val="none"/>
                <w:lang w:val="zh-CN"/>
              </w:rPr>
            </w:r>
            <w:r/>
          </w:p>
          <w:p>
            <w:pPr>
              <w:pStyle w:val="828"/>
              <w:jc w:val="left"/>
              <w:widowControl/>
              <w:rPr>
                <w:rFonts w:hint="eastAsia" w:ascii="宋体" w:hAnsi="宋体" w:cs="宋体"/>
                <w:szCs w:val="21"/>
                <w:highlight w:val="none"/>
                <w:lang w:val="zh-CN"/>
              </w:rPr>
            </w:pPr>
            <w:r>
              <w:rPr>
                <w:rFonts w:hint="eastAsia" w:ascii="宋体" w:hAnsi="宋体" w:cs="宋体"/>
                <w:szCs w:val="21"/>
                <w:highlight w:val="none"/>
                <w:lang w:val="zh-CN"/>
              </w:rPr>
              <w:t xml:space="preserve">结合项目需求和实际情况，对项目安全保障措施进行阐述，包括但不限于：</w:t>
            </w:r>
            <w:r>
              <w:rPr>
                <w:rFonts w:hint="eastAsia" w:ascii="宋体" w:hAnsi="宋体" w:cs="宋体"/>
                <w:szCs w:val="21"/>
                <w:highlight w:val="none"/>
                <w:lang w:val="zh-CN"/>
              </w:rPr>
            </w:r>
            <w:r/>
          </w:p>
          <w:p>
            <w:pPr>
              <w:pStyle w:val="828"/>
              <w:jc w:val="left"/>
              <w:widowControl/>
              <w:rPr>
                <w:rFonts w:hint="eastAsia" w:ascii="宋体" w:hAnsi="宋体" w:cs="宋体"/>
                <w:szCs w:val="21"/>
                <w:highlight w:val="none"/>
                <w:lang w:val="zh-CN"/>
              </w:rPr>
            </w:pPr>
            <w:r>
              <w:rPr>
                <w:rFonts w:hint="eastAsia" w:ascii="宋体" w:hAnsi="宋体" w:cs="宋体"/>
                <w:szCs w:val="21"/>
                <w:highlight w:val="none"/>
                <w:lang w:val="zh-CN"/>
              </w:rPr>
              <w:t xml:space="preserve">①安全文明组织机构；</w:t>
            </w:r>
            <w:r>
              <w:rPr>
                <w:rFonts w:hint="eastAsia" w:ascii="宋体" w:hAnsi="宋体" w:cs="宋体"/>
                <w:szCs w:val="21"/>
                <w:highlight w:val="none"/>
                <w:lang w:val="zh-CN"/>
              </w:rPr>
            </w:r>
            <w:r/>
          </w:p>
          <w:p>
            <w:pPr>
              <w:pStyle w:val="828"/>
              <w:jc w:val="left"/>
              <w:widowControl/>
              <w:rPr>
                <w:rFonts w:hint="eastAsia" w:ascii="宋体" w:hAnsi="宋体" w:cs="宋体"/>
                <w:szCs w:val="21"/>
                <w:highlight w:val="none"/>
                <w:lang w:val="zh-CN"/>
              </w:rPr>
            </w:pPr>
            <w:r>
              <w:rPr>
                <w:rFonts w:hint="eastAsia" w:ascii="宋体" w:hAnsi="宋体" w:cs="宋体"/>
                <w:szCs w:val="21"/>
                <w:highlight w:val="none"/>
                <w:lang w:val="zh-CN"/>
              </w:rPr>
              <w:t xml:space="preserve">②高处作业安全保障措施；</w:t>
            </w:r>
            <w:r>
              <w:rPr>
                <w:rFonts w:hint="eastAsia" w:ascii="宋体" w:hAnsi="宋体" w:cs="宋体"/>
                <w:szCs w:val="21"/>
                <w:highlight w:val="none"/>
                <w:lang w:val="zh-CN"/>
              </w:rPr>
            </w:r>
            <w:r/>
          </w:p>
          <w:p>
            <w:pPr>
              <w:pStyle w:val="828"/>
              <w:jc w:val="left"/>
              <w:widowControl/>
              <w:rPr>
                <w:rFonts w:hint="eastAsia" w:ascii="宋体" w:hAnsi="宋体" w:cs="宋体"/>
                <w:szCs w:val="21"/>
                <w:highlight w:val="none"/>
                <w:lang w:val="zh-CN"/>
              </w:rPr>
            </w:pPr>
            <w:r>
              <w:rPr>
                <w:rFonts w:hint="eastAsia" w:ascii="宋体" w:hAnsi="宋体" w:cs="宋体"/>
                <w:szCs w:val="21"/>
                <w:highlight w:val="none"/>
                <w:lang w:val="zh-CN"/>
              </w:rPr>
              <w:t xml:space="preserve">③电工作业安全保障措施。</w:t>
            </w:r>
            <w:r>
              <w:rPr>
                <w:rFonts w:hint="eastAsia" w:ascii="宋体" w:hAnsi="宋体" w:cs="宋体"/>
                <w:szCs w:val="21"/>
                <w:highlight w:val="none"/>
                <w:lang w:val="zh-CN"/>
              </w:rPr>
            </w:r>
            <w:r/>
          </w:p>
          <w:p>
            <w:pPr>
              <w:pStyle w:val="1076"/>
              <w:ind w:right="121"/>
              <w:spacing w:before="19" w:line="235" w:lineRule="auto"/>
              <w:rPr>
                <w:rFonts w:hint="eastAsia"/>
                <w:szCs w:val="21"/>
                <w:highlight w:val="none"/>
                <w:lang w:eastAsia="zh-CN"/>
              </w:rPr>
            </w:pPr>
            <w:r>
              <w:rPr>
                <w:rFonts w:hint="eastAsia"/>
                <w:b/>
                <w:bCs/>
                <w:sz w:val="18"/>
                <w:szCs w:val="18"/>
                <w:highlight w:val="none"/>
                <w:lang w:eastAsia="zh-CN"/>
              </w:rPr>
              <w:t xml:space="preserve">注：方案详细、切实可行、完整合理的得5分；方案比较详细、比较可行、比较完整合理的得3分；方案不太详细、勉强可行、不太完整合理的得1分。未提供的不得分。</w:t>
            </w:r>
            <w:r>
              <w:rPr>
                <w:rFonts w:hint="eastAsia"/>
                <w:szCs w:val="21"/>
                <w:highlight w:val="none"/>
                <w:lang w:eastAsia="zh-CN"/>
              </w:rPr>
            </w:r>
            <w:r/>
          </w:p>
        </w:tc>
        <w:tc>
          <w:tcPr>
            <w:tcMar>
              <w:left w:w="108" w:type="dxa"/>
              <w:top w:w="0" w:type="dxa"/>
              <w:right w:w="108" w:type="dxa"/>
              <w:bottom w:w="0" w:type="dxa"/>
            </w:tcMar>
            <w:tcW w:w="435" w:type="dxa"/>
            <w:vAlign w:val="center"/>
            <w:textDirection w:val="lrTb"/>
            <w:noWrap w:val="false"/>
          </w:tcPr>
          <w:p>
            <w:pPr>
              <w:pStyle w:val="828"/>
              <w:jc w:val="center"/>
              <w:spacing w:before="100" w:beforeAutospacing="1" w:after="100" w:afterAutospacing="1"/>
              <w:widowControl/>
              <w:rPr>
                <w:rFonts w:hint="eastAsia" w:ascii="宋体" w:hAnsi="宋体" w:cs="宋体"/>
                <w:bCs/>
                <w:szCs w:val="21"/>
                <w:highlight w:val="none"/>
              </w:rPr>
            </w:pPr>
            <w:r>
              <w:rPr>
                <w:rFonts w:hint="eastAsia" w:ascii="宋体" w:hAnsi="宋体" w:cs="宋体"/>
                <w:bCs/>
                <w:szCs w:val="21"/>
                <w:highlight w:val="none"/>
              </w:rPr>
              <w:t xml:space="preserve">5</w:t>
            </w:r>
            <w:r>
              <w:rPr>
                <w:rFonts w:hint="eastAsia" w:ascii="宋体" w:hAnsi="宋体" w:cs="宋体"/>
                <w:bCs/>
                <w:szCs w:val="21"/>
                <w:highlight w:val="none"/>
              </w:rPr>
            </w:r>
            <w:r/>
          </w:p>
        </w:tc>
        <w:tc>
          <w:tcPr>
            <w:tcMar>
              <w:left w:w="108" w:type="dxa"/>
              <w:top w:w="0" w:type="dxa"/>
              <w:right w:w="108" w:type="dxa"/>
              <w:bottom w:w="0" w:type="dxa"/>
            </w:tcMar>
            <w:tcW w:w="1407" w:type="dxa"/>
            <w:vAlign w:val="center"/>
            <w:textDirection w:val="lrTb"/>
            <w:noWrap w:val="false"/>
          </w:tcPr>
          <w:p>
            <w:pPr>
              <w:pStyle w:val="828"/>
              <w:jc w:val="left"/>
              <w:widowControl/>
              <w:rPr>
                <w:rFonts w:hint="eastAsia" w:ascii="宋体" w:hAnsi="宋体" w:cs="宋体"/>
                <w:bCs/>
                <w:szCs w:val="21"/>
                <w:highlight w:val="none"/>
              </w:rPr>
            </w:pPr>
            <w:r>
              <w:rPr>
                <w:rFonts w:hint="eastAsia" w:ascii="宋体" w:hAnsi="宋体" w:cs="宋体"/>
                <w:bCs/>
                <w:szCs w:val="21"/>
                <w:highlight w:val="none"/>
              </w:rPr>
            </w:r>
            <w:r/>
          </w:p>
        </w:tc>
      </w:tr>
      <w:tr>
        <w:trPr>
          <w:trHeight w:val="2682"/>
        </w:trPr>
        <w:tc>
          <w:tcPr>
            <w:tcMar>
              <w:left w:w="108" w:type="dxa"/>
              <w:top w:w="0" w:type="dxa"/>
              <w:right w:w="108" w:type="dxa"/>
              <w:bottom w:w="0" w:type="dxa"/>
            </w:tcMar>
            <w:tcW w:w="359" w:type="dxa"/>
            <w:vAlign w:val="center"/>
            <w:textDirection w:val="lrTb"/>
            <w:noWrap w:val="false"/>
          </w:tcPr>
          <w:p>
            <w:pPr>
              <w:pStyle w:val="828"/>
              <w:jc w:val="center"/>
              <w:spacing w:before="100" w:beforeAutospacing="1" w:after="100" w:afterAutospacing="1"/>
              <w:widowControl/>
              <w:rPr>
                <w:rFonts w:hint="eastAsia" w:ascii="宋体" w:hAnsi="宋体" w:cs="宋体"/>
                <w:bCs/>
                <w:szCs w:val="21"/>
                <w:highlight w:val="none"/>
              </w:rPr>
            </w:pPr>
            <w:r>
              <w:rPr>
                <w:rFonts w:hint="eastAsia" w:ascii="宋体" w:hAnsi="宋体" w:cs="宋体"/>
                <w:bCs/>
                <w:szCs w:val="21"/>
                <w:highlight w:val="none"/>
              </w:rPr>
              <w:t xml:space="preserve">2.6</w:t>
            </w:r>
            <w:r>
              <w:rPr>
                <w:rFonts w:hint="eastAsia" w:ascii="宋体" w:hAnsi="宋体" w:cs="宋体"/>
                <w:bCs/>
                <w:szCs w:val="21"/>
                <w:highlight w:val="none"/>
              </w:rPr>
            </w:r>
            <w:r/>
          </w:p>
        </w:tc>
        <w:tc>
          <w:tcPr>
            <w:tcMar>
              <w:left w:w="108" w:type="dxa"/>
              <w:top w:w="0" w:type="dxa"/>
              <w:right w:w="108" w:type="dxa"/>
              <w:bottom w:w="0" w:type="dxa"/>
            </w:tcMar>
            <w:tcW w:w="2797" w:type="dxa"/>
            <w:vAlign w:val="center"/>
            <w:textDirection w:val="lrTb"/>
            <w:noWrap w:val="false"/>
          </w:tcPr>
          <w:p>
            <w:pPr>
              <w:pStyle w:val="1076"/>
              <w:ind w:right="121"/>
              <w:spacing w:before="19" w:line="235" w:lineRule="auto"/>
              <w:rPr>
                <w:rFonts w:hint="eastAsia"/>
                <w:b/>
                <w:bCs/>
                <w:sz w:val="21"/>
                <w:szCs w:val="21"/>
                <w:highlight w:val="none"/>
                <w:lang w:eastAsia="zh-CN"/>
              </w:rPr>
            </w:pPr>
            <w:r>
              <w:rPr>
                <w:rFonts w:hint="eastAsia"/>
                <w:b/>
                <w:bCs/>
                <w:sz w:val="21"/>
                <w:szCs w:val="21"/>
                <w:highlight w:val="none"/>
                <w:lang w:eastAsia="zh-CN"/>
              </w:rPr>
              <w:t xml:space="preserve">出新项目方案：</w:t>
            </w:r>
            <w:r>
              <w:rPr>
                <w:rFonts w:hint="eastAsia"/>
                <w:b/>
                <w:bCs/>
                <w:sz w:val="21"/>
                <w:szCs w:val="21"/>
                <w:highlight w:val="none"/>
                <w:lang w:eastAsia="zh-CN"/>
              </w:rPr>
            </w:r>
            <w:r/>
          </w:p>
          <w:p>
            <w:pPr>
              <w:pStyle w:val="828"/>
              <w:jc w:val="left"/>
              <w:widowControl/>
              <w:rPr>
                <w:rFonts w:hint="eastAsia" w:ascii="宋体" w:hAnsi="宋体" w:cs="宋体"/>
                <w:szCs w:val="21"/>
                <w:highlight w:val="none"/>
                <w:lang w:val="zh-CN"/>
              </w:rPr>
            </w:pPr>
            <w:r>
              <w:rPr>
                <w:rFonts w:hint="eastAsia" w:ascii="宋体" w:hAnsi="宋体" w:cs="宋体"/>
                <w:szCs w:val="21"/>
                <w:highlight w:val="none"/>
                <w:lang w:val="zh-CN"/>
              </w:rPr>
              <w:t xml:space="preserve">结合项目需求和实际情况，对项目涉及亮化设施整体出新的楼宇进行阐述，包括但不限于：</w:t>
            </w:r>
            <w:r>
              <w:rPr>
                <w:rFonts w:hint="eastAsia" w:ascii="宋体" w:hAnsi="宋体" w:cs="宋体"/>
                <w:szCs w:val="21"/>
                <w:highlight w:val="none"/>
                <w:lang w:val="zh-CN"/>
              </w:rPr>
            </w:r>
            <w:r/>
          </w:p>
          <w:p>
            <w:pPr>
              <w:pStyle w:val="828"/>
              <w:jc w:val="left"/>
              <w:widowControl/>
              <w:rPr>
                <w:rFonts w:hint="eastAsia" w:ascii="宋体" w:hAnsi="宋体" w:cs="宋体"/>
                <w:szCs w:val="21"/>
                <w:highlight w:val="none"/>
                <w:lang w:val="zh-CN"/>
              </w:rPr>
            </w:pPr>
            <w:r>
              <w:rPr>
                <w:rFonts w:hint="eastAsia" w:ascii="宋体" w:hAnsi="宋体" w:cs="宋体"/>
                <w:szCs w:val="21"/>
                <w:highlight w:val="none"/>
                <w:lang w:val="zh-CN"/>
              </w:rPr>
              <w:t xml:space="preserve">①出新楼宇的分布；</w:t>
            </w:r>
            <w:r>
              <w:rPr>
                <w:rFonts w:hint="eastAsia" w:ascii="宋体" w:hAnsi="宋体" w:cs="宋体"/>
                <w:szCs w:val="21"/>
                <w:highlight w:val="none"/>
                <w:lang w:val="zh-CN"/>
              </w:rPr>
            </w:r>
            <w:r/>
          </w:p>
          <w:p>
            <w:pPr>
              <w:pStyle w:val="828"/>
              <w:jc w:val="left"/>
              <w:widowControl/>
              <w:rPr>
                <w:rFonts w:hint="eastAsia" w:ascii="宋体" w:hAnsi="宋体" w:cs="宋体"/>
                <w:szCs w:val="21"/>
                <w:highlight w:val="none"/>
                <w:lang w:val="zh-CN"/>
              </w:rPr>
            </w:pPr>
            <w:r>
              <w:rPr>
                <w:rFonts w:hint="eastAsia" w:ascii="宋体" w:hAnsi="宋体" w:cs="宋体"/>
                <w:szCs w:val="21"/>
                <w:highlight w:val="none"/>
                <w:lang w:val="zh-CN"/>
              </w:rPr>
              <w:t xml:space="preserve">②出新楼宇的现状；</w:t>
            </w:r>
            <w:r>
              <w:rPr>
                <w:rFonts w:hint="eastAsia" w:ascii="宋体" w:hAnsi="宋体" w:cs="宋体"/>
                <w:szCs w:val="21"/>
                <w:highlight w:val="none"/>
                <w:lang w:val="zh-CN"/>
              </w:rPr>
            </w:r>
            <w:r/>
          </w:p>
          <w:p>
            <w:pPr>
              <w:pStyle w:val="828"/>
              <w:jc w:val="left"/>
              <w:widowControl/>
              <w:rPr>
                <w:rFonts w:hint="eastAsia" w:ascii="宋体" w:hAnsi="宋体" w:cs="宋体"/>
                <w:szCs w:val="21"/>
                <w:highlight w:val="none"/>
                <w:lang w:val="zh-CN"/>
              </w:rPr>
            </w:pPr>
            <w:r>
              <w:rPr>
                <w:rFonts w:hint="eastAsia" w:ascii="宋体" w:hAnsi="宋体" w:cs="宋体"/>
                <w:szCs w:val="21"/>
                <w:highlight w:val="none"/>
                <w:lang w:val="zh-CN"/>
              </w:rPr>
              <w:t xml:space="preserve">③出新的重难点说明；</w:t>
            </w:r>
            <w:r>
              <w:rPr>
                <w:rFonts w:hint="eastAsia" w:ascii="宋体" w:hAnsi="宋体" w:cs="宋体"/>
                <w:szCs w:val="21"/>
                <w:highlight w:val="none"/>
                <w:lang w:val="zh-CN"/>
              </w:rPr>
            </w:r>
            <w:r/>
          </w:p>
          <w:p>
            <w:pPr>
              <w:pStyle w:val="828"/>
              <w:jc w:val="left"/>
              <w:widowControl/>
              <w:rPr>
                <w:rFonts w:hint="eastAsia" w:ascii="宋体" w:hAnsi="宋体" w:cs="宋体"/>
                <w:szCs w:val="21"/>
                <w:highlight w:val="none"/>
                <w:lang w:val="zh-CN"/>
              </w:rPr>
            </w:pPr>
            <w:r>
              <w:rPr>
                <w:rFonts w:hint="eastAsia" w:ascii="宋体" w:hAnsi="宋体" w:cs="宋体"/>
                <w:szCs w:val="21"/>
                <w:highlight w:val="none"/>
                <w:lang w:val="zh-CN"/>
              </w:rPr>
              <w:t xml:space="preserve">④出新方案。</w:t>
            </w:r>
            <w:r>
              <w:rPr>
                <w:rFonts w:hint="eastAsia" w:ascii="宋体" w:hAnsi="宋体" w:cs="宋体"/>
                <w:szCs w:val="21"/>
                <w:highlight w:val="none"/>
                <w:lang w:val="zh-CN"/>
              </w:rPr>
            </w:r>
            <w:r/>
          </w:p>
          <w:p>
            <w:pPr>
              <w:pStyle w:val="1076"/>
              <w:ind w:right="121"/>
              <w:spacing w:before="19" w:line="235" w:lineRule="auto"/>
              <w:rPr>
                <w:rFonts w:hint="eastAsia"/>
                <w:szCs w:val="21"/>
                <w:highlight w:val="none"/>
                <w:lang w:eastAsia="zh-CN"/>
              </w:rPr>
            </w:pPr>
            <w:r>
              <w:rPr>
                <w:rFonts w:hint="eastAsia"/>
                <w:b/>
                <w:bCs/>
                <w:sz w:val="18"/>
                <w:szCs w:val="18"/>
                <w:highlight w:val="none"/>
                <w:lang w:eastAsia="zh-CN"/>
              </w:rPr>
              <w:t xml:space="preserve">注：方案详细、切实可行、完整合理的得5分；方案比较详细、比较可行、比较完整合理的得3分；方案不太详细、勉强可行、不太完整合理的得1分。未提供的不得分。</w:t>
            </w:r>
            <w:r>
              <w:rPr>
                <w:rFonts w:hint="eastAsia"/>
                <w:szCs w:val="21"/>
                <w:highlight w:val="none"/>
                <w:lang w:eastAsia="zh-CN"/>
              </w:rPr>
            </w:r>
            <w:r/>
          </w:p>
        </w:tc>
        <w:tc>
          <w:tcPr>
            <w:tcMar>
              <w:left w:w="108" w:type="dxa"/>
              <w:top w:w="0" w:type="dxa"/>
              <w:right w:w="108" w:type="dxa"/>
              <w:bottom w:w="0" w:type="dxa"/>
            </w:tcMar>
            <w:tcW w:w="435" w:type="dxa"/>
            <w:vAlign w:val="center"/>
            <w:textDirection w:val="lrTb"/>
            <w:noWrap w:val="false"/>
          </w:tcPr>
          <w:p>
            <w:pPr>
              <w:pStyle w:val="828"/>
              <w:jc w:val="center"/>
              <w:spacing w:before="100" w:beforeAutospacing="1" w:after="100" w:afterAutospacing="1"/>
              <w:widowControl/>
              <w:rPr>
                <w:rFonts w:hint="eastAsia" w:ascii="宋体" w:hAnsi="宋体" w:cs="宋体"/>
                <w:bCs/>
                <w:szCs w:val="21"/>
                <w:highlight w:val="none"/>
              </w:rPr>
            </w:pPr>
            <w:r>
              <w:rPr>
                <w:rFonts w:hint="eastAsia" w:ascii="宋体" w:hAnsi="宋体" w:cs="宋体"/>
                <w:bCs/>
                <w:szCs w:val="21"/>
                <w:highlight w:val="none"/>
              </w:rPr>
              <w:t xml:space="preserve">5</w:t>
            </w:r>
            <w:r>
              <w:rPr>
                <w:rFonts w:hint="eastAsia" w:ascii="宋体" w:hAnsi="宋体" w:cs="宋体"/>
                <w:bCs/>
                <w:szCs w:val="21"/>
                <w:highlight w:val="none"/>
              </w:rPr>
            </w:r>
            <w:r/>
          </w:p>
        </w:tc>
        <w:tc>
          <w:tcPr>
            <w:tcMar>
              <w:left w:w="108" w:type="dxa"/>
              <w:top w:w="0" w:type="dxa"/>
              <w:right w:w="108" w:type="dxa"/>
              <w:bottom w:w="0" w:type="dxa"/>
            </w:tcMar>
            <w:tcW w:w="1407" w:type="dxa"/>
            <w:vAlign w:val="center"/>
            <w:textDirection w:val="lrTb"/>
            <w:noWrap w:val="false"/>
          </w:tcPr>
          <w:p>
            <w:pPr>
              <w:pStyle w:val="828"/>
              <w:jc w:val="left"/>
              <w:widowControl/>
              <w:rPr>
                <w:rFonts w:hint="eastAsia" w:ascii="宋体" w:hAnsi="宋体" w:cs="宋体"/>
                <w:szCs w:val="21"/>
                <w:highlight w:val="none"/>
                <w:lang w:val="zh-TW"/>
              </w:rPr>
            </w:pPr>
            <w:r>
              <w:rPr>
                <w:rFonts w:hint="eastAsia" w:ascii="宋体" w:hAnsi="宋体" w:cs="宋体"/>
                <w:szCs w:val="21"/>
                <w:highlight w:val="none"/>
                <w:lang w:val="zh-TW"/>
              </w:rPr>
            </w:r>
            <w:r/>
          </w:p>
        </w:tc>
      </w:tr>
      <w:tr>
        <w:trPr>
          <w:trHeight w:val="574"/>
        </w:trPr>
        <w:tc>
          <w:tcPr>
            <w:gridSpan w:val="4"/>
            <w:tcMar>
              <w:left w:w="108" w:type="dxa"/>
              <w:top w:w="0" w:type="dxa"/>
              <w:right w:w="108" w:type="dxa"/>
              <w:bottom w:w="0" w:type="dxa"/>
            </w:tcMar>
            <w:tcW w:w="9550" w:type="dxa"/>
            <w:vAlign w:val="center"/>
            <w:textDirection w:val="lrTb"/>
            <w:noWrap w:val="false"/>
          </w:tcPr>
          <w:p>
            <w:pPr>
              <w:pStyle w:val="828"/>
              <w:jc w:val="left"/>
              <w:spacing w:before="100" w:beforeAutospacing="1" w:after="100" w:afterAutospacing="1"/>
              <w:widowControl/>
              <w:rPr>
                <w:rFonts w:hint="eastAsia" w:ascii="宋体" w:hAnsi="宋体" w:cs="宋体"/>
                <w:bCs/>
                <w:sz w:val="24"/>
                <w:highlight w:val="none"/>
              </w:rPr>
            </w:pPr>
            <w:r>
              <w:rPr>
                <w:rFonts w:hint="eastAsia" w:ascii="宋体" w:hAnsi="宋体" w:cs="宋体"/>
                <w:b/>
                <w:sz w:val="24"/>
                <w:highlight w:val="none"/>
              </w:rPr>
              <w:t xml:space="preserve">客观分（40分）</w:t>
            </w:r>
            <w:r>
              <w:rPr>
                <w:rFonts w:hint="eastAsia" w:ascii="宋体" w:hAnsi="宋体" w:cs="宋体"/>
                <w:bCs/>
                <w:sz w:val="24"/>
                <w:highlight w:val="none"/>
              </w:rPr>
            </w:r>
            <w:r/>
          </w:p>
        </w:tc>
      </w:tr>
      <w:tr>
        <w:trPr>
          <w:cantSplit/>
          <w:trHeight w:val="2815"/>
        </w:trPr>
        <w:tc>
          <w:tcPr>
            <w:tcMar>
              <w:left w:w="108" w:type="dxa"/>
              <w:top w:w="0" w:type="dxa"/>
              <w:right w:w="108" w:type="dxa"/>
              <w:bottom w:w="0" w:type="dxa"/>
            </w:tcMar>
            <w:tcW w:w="359" w:type="dxa"/>
            <w:vAlign w:val="center"/>
            <w:textDirection w:val="lrTb"/>
            <w:noWrap w:val="false"/>
          </w:tcPr>
          <w:p>
            <w:pPr>
              <w:pStyle w:val="828"/>
              <w:jc w:val="center"/>
              <w:spacing w:before="100" w:beforeAutospacing="1" w:after="100" w:afterAutospacing="1"/>
              <w:widowControl/>
              <w:rPr>
                <w:rFonts w:hint="eastAsia" w:ascii="宋体" w:hAnsi="宋体" w:cs="宋体"/>
                <w:bCs/>
                <w:szCs w:val="21"/>
                <w:highlight w:val="none"/>
              </w:rPr>
            </w:pPr>
            <w:r>
              <w:rPr>
                <w:rFonts w:hint="eastAsia" w:ascii="宋体" w:hAnsi="宋体" w:cs="宋体"/>
                <w:bCs/>
                <w:szCs w:val="21"/>
                <w:highlight w:val="none"/>
              </w:rPr>
              <w:t xml:space="preserve">3.1</w:t>
            </w:r>
            <w:r>
              <w:rPr>
                <w:rFonts w:hint="eastAsia" w:ascii="宋体" w:hAnsi="宋体" w:cs="宋体"/>
                <w:bCs/>
                <w:szCs w:val="21"/>
                <w:highlight w:val="none"/>
              </w:rPr>
            </w:r>
            <w:r/>
          </w:p>
        </w:tc>
        <w:tc>
          <w:tcPr>
            <w:tcMar>
              <w:left w:w="108" w:type="dxa"/>
              <w:top w:w="0" w:type="dxa"/>
              <w:right w:w="108" w:type="dxa"/>
              <w:bottom w:w="0" w:type="dxa"/>
            </w:tcMar>
            <w:tcW w:w="2797" w:type="dxa"/>
            <w:vAlign w:val="center"/>
            <w:textDirection w:val="lrTb"/>
            <w:noWrap w:val="false"/>
          </w:tcPr>
          <w:p>
            <w:pPr>
              <w:pStyle w:val="828"/>
              <w:jc w:val="left"/>
              <w:widowControl/>
              <w:rPr>
                <w:rFonts w:hint="eastAsia" w:ascii="宋体" w:hAnsi="宋体" w:cs="宋体"/>
                <w:szCs w:val="21"/>
                <w:highlight w:val="none"/>
                <w:lang w:val="zh-CN"/>
              </w:rPr>
            </w:pPr>
            <w:r>
              <w:rPr>
                <w:rFonts w:hint="eastAsia" w:ascii="宋体" w:hAnsi="宋体" w:cs="宋体"/>
                <w:szCs w:val="21"/>
                <w:highlight w:val="none"/>
              </w:rPr>
              <w:t xml:space="preserve">类似业绩</w:t>
            </w:r>
            <w:r>
              <w:rPr>
                <w:rFonts w:hint="eastAsia" w:ascii="宋体" w:hAnsi="宋体" w:cs="宋体"/>
                <w:szCs w:val="21"/>
                <w:highlight w:val="none"/>
                <w:lang w:val="zh-CN"/>
              </w:rPr>
              <w:t xml:space="preserve">：</w:t>
            </w:r>
            <w:r>
              <w:rPr>
                <w:rFonts w:hint="eastAsia" w:ascii="宋体" w:hAnsi="宋体" w:cs="宋体"/>
                <w:szCs w:val="21"/>
                <w:highlight w:val="none"/>
              </w:rPr>
              <w:t xml:space="preserve">供应商近三年（2022年11月1日以后）承接过</w:t>
            </w:r>
            <w:r>
              <w:rPr>
                <w:rFonts w:hint="eastAsia" w:ascii="宋体" w:hAnsi="宋体" w:cs="宋体"/>
                <w:szCs w:val="21"/>
                <w:highlight w:val="none"/>
                <w:lang w:val="zh-CN"/>
              </w:rPr>
              <w:t xml:space="preserve">楼宇景观照明维护服务</w:t>
            </w:r>
            <w:r>
              <w:rPr>
                <w:rFonts w:hint="eastAsia" w:ascii="宋体" w:hAnsi="宋体" w:cs="宋体"/>
                <w:szCs w:val="21"/>
                <w:highlight w:val="none"/>
              </w:rPr>
              <w:t xml:space="preserve">或城市照明设施维护服务业绩，有1份得3分，本项最高得9分。</w:t>
            </w:r>
            <w:r>
              <w:rPr>
                <w:rFonts w:hint="eastAsia" w:ascii="宋体" w:hAnsi="宋体" w:cs="宋体"/>
                <w:szCs w:val="21"/>
                <w:highlight w:val="none"/>
                <w:lang w:val="zh-CN"/>
              </w:rPr>
            </w:r>
            <w:r/>
          </w:p>
        </w:tc>
        <w:tc>
          <w:tcPr>
            <w:tcMar>
              <w:left w:w="108" w:type="dxa"/>
              <w:top w:w="0" w:type="dxa"/>
              <w:right w:w="108" w:type="dxa"/>
              <w:bottom w:w="0" w:type="dxa"/>
            </w:tcMar>
            <w:tcW w:w="435" w:type="dxa"/>
            <w:vAlign w:val="center"/>
            <w:textDirection w:val="lrTb"/>
            <w:noWrap w:val="false"/>
          </w:tcPr>
          <w:p>
            <w:pPr>
              <w:pStyle w:val="828"/>
              <w:jc w:val="center"/>
              <w:spacing w:before="100" w:beforeAutospacing="1" w:after="100" w:afterAutospacing="1"/>
              <w:widowControl/>
              <w:rPr>
                <w:rFonts w:hint="eastAsia" w:ascii="宋体" w:hAnsi="宋体" w:cs="宋体"/>
                <w:bCs/>
                <w:szCs w:val="21"/>
                <w:highlight w:val="none"/>
              </w:rPr>
            </w:pPr>
            <w:r>
              <w:rPr>
                <w:rFonts w:hint="eastAsia" w:ascii="宋体" w:hAnsi="宋体" w:cs="宋体"/>
                <w:bCs/>
                <w:szCs w:val="21"/>
                <w:highlight w:val="none"/>
              </w:rPr>
              <w:t xml:space="preserve">9</w:t>
            </w:r>
            <w:r>
              <w:rPr>
                <w:rFonts w:hint="eastAsia" w:ascii="宋体" w:hAnsi="宋体" w:cs="宋体"/>
                <w:bCs/>
                <w:szCs w:val="21"/>
                <w:highlight w:val="none"/>
              </w:rPr>
            </w:r>
            <w:r/>
          </w:p>
        </w:tc>
        <w:tc>
          <w:tcPr>
            <w:tcMar>
              <w:left w:w="108" w:type="dxa"/>
              <w:top w:w="0" w:type="dxa"/>
              <w:right w:w="108" w:type="dxa"/>
              <w:bottom w:w="0" w:type="dxa"/>
            </w:tcMar>
            <w:tcW w:w="1407" w:type="dxa"/>
            <w:vAlign w:val="center"/>
            <w:textDirection w:val="lrTb"/>
            <w:noWrap w:val="false"/>
          </w:tcPr>
          <w:p>
            <w:pPr>
              <w:pStyle w:val="828"/>
              <w:jc w:val="left"/>
              <w:widowControl/>
              <w:rPr>
                <w:rFonts w:hint="eastAsia" w:ascii="宋体" w:hAnsi="宋体" w:cs="宋体"/>
                <w:szCs w:val="21"/>
                <w:highlight w:val="none"/>
              </w:rPr>
            </w:pPr>
            <w:r>
              <w:rPr>
                <w:rFonts w:hint="eastAsia" w:ascii="宋体" w:hAnsi="宋体" w:cs="宋体"/>
                <w:szCs w:val="21"/>
                <w:highlight w:val="none"/>
              </w:rPr>
              <w:t xml:space="preserve">1、提供中标通知书、项目合同及业绩部分付款发票。以上材料缺一不可。</w:t>
            </w:r>
            <w:r>
              <w:rPr>
                <w:rFonts w:hint="eastAsia" w:ascii="宋体" w:hAnsi="宋体" w:cs="宋体"/>
                <w:szCs w:val="21"/>
                <w:highlight w:val="none"/>
              </w:rPr>
            </w:r>
            <w:r/>
          </w:p>
          <w:p>
            <w:pPr>
              <w:pStyle w:val="828"/>
              <w:jc w:val="left"/>
              <w:widowControl/>
              <w:rPr>
                <w:rFonts w:hint="eastAsia" w:ascii="宋体" w:hAnsi="宋体" w:cs="宋体"/>
                <w:szCs w:val="21"/>
                <w:highlight w:val="none"/>
              </w:rPr>
            </w:pPr>
            <w:r>
              <w:rPr>
                <w:rFonts w:hint="eastAsia" w:ascii="宋体" w:hAnsi="宋体" w:cs="宋体"/>
                <w:szCs w:val="21"/>
                <w:highlight w:val="none"/>
              </w:rPr>
              <w:t xml:space="preserve">2、时间以合同签订时间为准。</w:t>
            </w:r>
            <w:r>
              <w:rPr>
                <w:rFonts w:hint="eastAsia" w:ascii="宋体" w:hAnsi="宋体" w:cs="宋体"/>
                <w:szCs w:val="21"/>
                <w:highlight w:val="none"/>
              </w:rPr>
            </w:r>
            <w:r/>
          </w:p>
          <w:p>
            <w:pPr>
              <w:pStyle w:val="828"/>
              <w:jc w:val="left"/>
              <w:widowControl/>
              <w:rPr>
                <w:rFonts w:hint="eastAsia" w:ascii="宋体" w:hAnsi="宋体" w:cs="宋体"/>
                <w:szCs w:val="21"/>
                <w:highlight w:val="none"/>
              </w:rPr>
            </w:pPr>
            <w:r>
              <w:rPr>
                <w:rFonts w:hint="eastAsia" w:ascii="宋体" w:hAnsi="宋体" w:cs="宋体"/>
                <w:szCs w:val="21"/>
                <w:highlight w:val="none"/>
              </w:rPr>
              <w:t xml:space="preserve">3、同一中标通知书的项目分不同年份签订的合同不累计得分。</w:t>
            </w:r>
            <w:r>
              <w:rPr>
                <w:rFonts w:hint="eastAsia" w:ascii="宋体" w:hAnsi="宋体" w:cs="宋体"/>
                <w:szCs w:val="21"/>
                <w:highlight w:val="none"/>
              </w:rPr>
            </w:r>
            <w:r/>
          </w:p>
        </w:tc>
      </w:tr>
      <w:tr>
        <w:trPr>
          <w:cantSplit/>
          <w:trHeight w:val="2586"/>
        </w:trPr>
        <w:tc>
          <w:tcPr>
            <w:tcMar>
              <w:left w:w="108" w:type="dxa"/>
              <w:top w:w="0" w:type="dxa"/>
              <w:right w:w="108" w:type="dxa"/>
              <w:bottom w:w="0" w:type="dxa"/>
            </w:tcMar>
            <w:tcW w:w="359" w:type="dxa"/>
            <w:vAlign w:val="center"/>
            <w:textDirection w:val="lrTb"/>
            <w:noWrap w:val="false"/>
          </w:tcPr>
          <w:p>
            <w:pPr>
              <w:pStyle w:val="828"/>
              <w:jc w:val="center"/>
              <w:spacing w:before="100" w:beforeAutospacing="1" w:after="100" w:afterAutospacing="1"/>
              <w:widowControl/>
              <w:rPr>
                <w:rFonts w:hint="eastAsia" w:ascii="宋体" w:hAnsi="宋体" w:cs="宋体"/>
                <w:bCs/>
                <w:szCs w:val="21"/>
                <w:highlight w:val="none"/>
              </w:rPr>
            </w:pPr>
            <w:r>
              <w:rPr>
                <w:rFonts w:hint="eastAsia" w:ascii="宋体" w:hAnsi="宋体" w:cs="宋体"/>
                <w:bCs/>
                <w:szCs w:val="21"/>
                <w:highlight w:val="none"/>
              </w:rPr>
              <w:t xml:space="preserve">3.2</w:t>
            </w:r>
            <w:r>
              <w:rPr>
                <w:rFonts w:hint="eastAsia" w:ascii="宋体" w:hAnsi="宋体" w:cs="宋体"/>
                <w:bCs/>
                <w:szCs w:val="21"/>
                <w:highlight w:val="none"/>
              </w:rPr>
            </w:r>
            <w:r/>
          </w:p>
        </w:tc>
        <w:tc>
          <w:tcPr>
            <w:tcMar>
              <w:left w:w="108" w:type="dxa"/>
              <w:top w:w="0" w:type="dxa"/>
              <w:right w:w="108" w:type="dxa"/>
              <w:bottom w:w="0" w:type="dxa"/>
            </w:tcMar>
            <w:tcW w:w="2797" w:type="dxa"/>
            <w:vAlign w:val="center"/>
            <w:textDirection w:val="lrTb"/>
            <w:noWrap w:val="false"/>
          </w:tcPr>
          <w:p>
            <w:pPr>
              <w:pStyle w:val="828"/>
              <w:jc w:val="left"/>
              <w:widowControl/>
              <w:rPr>
                <w:highlight w:val="none"/>
              </w:rPr>
            </w:pPr>
            <w:r>
              <w:rPr>
                <w:rFonts w:hint="eastAsia" w:ascii="宋体" w:hAnsi="宋体" w:cs="宋体"/>
                <w:szCs w:val="21"/>
                <w:highlight w:val="none"/>
              </w:rPr>
              <w:t xml:space="preserve">企业荣誉：供应商近三年（2022年11月1日以后）承接的楼宇景观照明维护项目或城市照明设施维护服务项目，且在考核表评分合格的或获得采购方优秀表彰的，评价合格的得2分，优秀表彰的得4分，本项最多得4分。</w:t>
            </w:r>
            <w:r>
              <w:rPr>
                <w:highlight w:val="none"/>
              </w:rPr>
            </w:r>
            <w:r/>
          </w:p>
        </w:tc>
        <w:tc>
          <w:tcPr>
            <w:tcMar>
              <w:left w:w="108" w:type="dxa"/>
              <w:top w:w="0" w:type="dxa"/>
              <w:right w:w="108" w:type="dxa"/>
              <w:bottom w:w="0" w:type="dxa"/>
            </w:tcMar>
            <w:tcW w:w="435" w:type="dxa"/>
            <w:vAlign w:val="center"/>
            <w:textDirection w:val="lrTb"/>
            <w:noWrap w:val="false"/>
          </w:tcPr>
          <w:p>
            <w:pPr>
              <w:pStyle w:val="828"/>
              <w:jc w:val="center"/>
              <w:spacing w:before="100" w:beforeAutospacing="1" w:after="100" w:afterAutospacing="1"/>
              <w:widowControl/>
              <w:rPr>
                <w:rFonts w:hint="eastAsia" w:ascii="宋体" w:hAnsi="宋体" w:cs="宋体"/>
                <w:bCs/>
                <w:szCs w:val="21"/>
                <w:highlight w:val="none"/>
              </w:rPr>
            </w:pPr>
            <w:r>
              <w:rPr>
                <w:rFonts w:hint="eastAsia" w:ascii="宋体" w:hAnsi="宋体" w:cs="宋体"/>
                <w:bCs/>
                <w:szCs w:val="21"/>
                <w:highlight w:val="none"/>
              </w:rPr>
              <w:t xml:space="preserve">4</w:t>
            </w:r>
            <w:r>
              <w:rPr>
                <w:rFonts w:hint="eastAsia" w:ascii="宋体" w:hAnsi="宋体" w:cs="宋体"/>
                <w:bCs/>
                <w:szCs w:val="21"/>
                <w:highlight w:val="none"/>
              </w:rPr>
            </w:r>
            <w:r/>
          </w:p>
        </w:tc>
        <w:tc>
          <w:tcPr>
            <w:tcMar>
              <w:left w:w="108" w:type="dxa"/>
              <w:top w:w="0" w:type="dxa"/>
              <w:right w:w="108" w:type="dxa"/>
              <w:bottom w:w="0" w:type="dxa"/>
            </w:tcMar>
            <w:tcW w:w="1407" w:type="dxa"/>
            <w:vAlign w:val="center"/>
            <w:textDirection w:val="lrTb"/>
            <w:noWrap w:val="false"/>
          </w:tcPr>
          <w:p>
            <w:pPr>
              <w:pStyle w:val="828"/>
              <w:jc w:val="left"/>
              <w:widowControl/>
              <w:rPr>
                <w:rFonts w:hint="eastAsia" w:ascii="宋体" w:hAnsi="宋体" w:cs="宋体"/>
                <w:szCs w:val="21"/>
                <w:highlight w:val="none"/>
              </w:rPr>
            </w:pPr>
            <w:r>
              <w:rPr>
                <w:rFonts w:hint="eastAsia" w:ascii="宋体" w:hAnsi="宋体" w:cs="宋体"/>
                <w:szCs w:val="21"/>
                <w:highlight w:val="none"/>
              </w:rPr>
              <w:t xml:space="preserve">提供：①业绩合同，②考核评分表或采购方优秀表彰证明材料，③业绩采购人书面盖章证明材料（含采购人联系人及固定联系方式）。</w:t>
            </w:r>
            <w:r>
              <w:rPr>
                <w:rFonts w:hint="eastAsia" w:ascii="宋体" w:hAnsi="宋体" w:cs="宋体"/>
                <w:szCs w:val="21"/>
                <w:highlight w:val="none"/>
              </w:rPr>
            </w:r>
            <w:r/>
          </w:p>
          <w:p>
            <w:pPr>
              <w:pStyle w:val="828"/>
              <w:jc w:val="left"/>
              <w:widowControl/>
              <w:rPr>
                <w:rFonts w:hint="eastAsia" w:ascii="宋体" w:hAnsi="宋体" w:cs="宋体"/>
                <w:szCs w:val="21"/>
                <w:highlight w:val="none"/>
              </w:rPr>
            </w:pPr>
            <w:r>
              <w:rPr>
                <w:rFonts w:hint="eastAsia" w:ascii="宋体" w:hAnsi="宋体" w:cs="宋体"/>
                <w:szCs w:val="21"/>
                <w:highlight w:val="none"/>
              </w:rPr>
              <w:t xml:space="preserve">注：以上材料缺一不可。时间以综合考核评分表或采购方优秀表彰证明材料所载时间为准。</w:t>
            </w:r>
            <w:r>
              <w:rPr>
                <w:rFonts w:hint="eastAsia" w:ascii="宋体" w:hAnsi="宋体" w:cs="宋体"/>
                <w:szCs w:val="21"/>
                <w:highlight w:val="none"/>
              </w:rPr>
            </w:r>
            <w:r/>
          </w:p>
        </w:tc>
      </w:tr>
      <w:tr>
        <w:trPr>
          <w:cantSplit/>
          <w:trHeight w:val="1403"/>
        </w:trPr>
        <w:tc>
          <w:tcPr>
            <w:tcMar>
              <w:left w:w="108" w:type="dxa"/>
              <w:top w:w="0" w:type="dxa"/>
              <w:right w:w="108" w:type="dxa"/>
              <w:bottom w:w="0" w:type="dxa"/>
            </w:tcMar>
            <w:tcW w:w="359" w:type="dxa"/>
            <w:vAlign w:val="center"/>
            <w:textDirection w:val="lrTb"/>
            <w:noWrap w:val="false"/>
          </w:tcPr>
          <w:p>
            <w:pPr>
              <w:pStyle w:val="828"/>
              <w:jc w:val="center"/>
              <w:spacing w:before="100" w:beforeAutospacing="1" w:after="100" w:afterAutospacing="1"/>
              <w:widowControl/>
              <w:rPr>
                <w:rFonts w:hint="eastAsia" w:ascii="宋体" w:hAnsi="宋体" w:cs="宋体"/>
                <w:bCs/>
                <w:szCs w:val="21"/>
                <w:highlight w:val="none"/>
              </w:rPr>
            </w:pPr>
            <w:r>
              <w:rPr>
                <w:rFonts w:hint="eastAsia" w:ascii="宋体" w:hAnsi="宋体" w:cs="宋体"/>
                <w:bCs/>
                <w:szCs w:val="21"/>
                <w:highlight w:val="none"/>
              </w:rPr>
              <w:t xml:space="preserve">3.3</w:t>
            </w:r>
            <w:r>
              <w:rPr>
                <w:rFonts w:hint="eastAsia" w:ascii="宋体" w:hAnsi="宋体" w:cs="宋体"/>
                <w:bCs/>
                <w:szCs w:val="21"/>
                <w:highlight w:val="none"/>
              </w:rPr>
            </w:r>
            <w:r/>
          </w:p>
        </w:tc>
        <w:tc>
          <w:tcPr>
            <w:tcMar>
              <w:left w:w="108" w:type="dxa"/>
              <w:top w:w="0" w:type="dxa"/>
              <w:right w:w="108" w:type="dxa"/>
              <w:bottom w:w="0" w:type="dxa"/>
            </w:tcMar>
            <w:tcW w:w="2797" w:type="dxa"/>
            <w:vAlign w:val="center"/>
            <w:textDirection w:val="lrTb"/>
            <w:noWrap w:val="false"/>
          </w:tcPr>
          <w:p>
            <w:pPr>
              <w:pStyle w:val="828"/>
              <w:jc w:val="left"/>
              <w:widowControl/>
              <w:rPr>
                <w:rFonts w:hint="eastAsia" w:ascii="宋体" w:hAnsi="宋体" w:cs="宋体"/>
                <w:szCs w:val="21"/>
                <w:highlight w:val="none"/>
              </w:rPr>
            </w:pPr>
            <w:r>
              <w:rPr>
                <w:rFonts w:hint="eastAsia" w:ascii="宋体" w:hAnsi="宋体" w:cs="宋体"/>
                <w:szCs w:val="21"/>
                <w:highlight w:val="none"/>
              </w:rPr>
              <w:t xml:space="preserve">本地服务：供应商在本项目所在城区内具有放置维护工具及材料的维护场地的，得5分。</w:t>
            </w:r>
            <w:r>
              <w:rPr>
                <w:rFonts w:hint="eastAsia" w:ascii="宋体" w:hAnsi="宋体" w:cs="宋体"/>
                <w:szCs w:val="21"/>
                <w:highlight w:val="none"/>
              </w:rPr>
            </w:r>
            <w:r/>
          </w:p>
        </w:tc>
        <w:tc>
          <w:tcPr>
            <w:tcMar>
              <w:left w:w="108" w:type="dxa"/>
              <w:top w:w="0" w:type="dxa"/>
              <w:right w:w="108" w:type="dxa"/>
              <w:bottom w:w="0" w:type="dxa"/>
            </w:tcMar>
            <w:tcW w:w="435" w:type="dxa"/>
            <w:vAlign w:val="center"/>
            <w:textDirection w:val="lrTb"/>
            <w:noWrap w:val="false"/>
          </w:tcPr>
          <w:p>
            <w:pPr>
              <w:pStyle w:val="828"/>
              <w:jc w:val="center"/>
              <w:widowControl/>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szCs w:val="21"/>
                <w:highlight w:val="none"/>
              </w:rPr>
            </w:r>
            <w:r/>
          </w:p>
        </w:tc>
        <w:tc>
          <w:tcPr>
            <w:tcMar>
              <w:left w:w="108" w:type="dxa"/>
              <w:top w:w="0" w:type="dxa"/>
              <w:right w:w="108" w:type="dxa"/>
              <w:bottom w:w="0" w:type="dxa"/>
            </w:tcMar>
            <w:tcW w:w="1407" w:type="dxa"/>
            <w:vAlign w:val="center"/>
            <w:textDirection w:val="lrTb"/>
            <w:noWrap w:val="false"/>
          </w:tcPr>
          <w:p>
            <w:pPr>
              <w:pStyle w:val="828"/>
              <w:jc w:val="left"/>
              <w:widowControl/>
              <w:rPr>
                <w:rFonts w:hint="eastAsia" w:ascii="宋体" w:hAnsi="宋体" w:cs="宋体"/>
                <w:szCs w:val="21"/>
                <w:highlight w:val="none"/>
              </w:rPr>
            </w:pPr>
            <w:r>
              <w:rPr>
                <w:rFonts w:hint="eastAsia" w:ascii="宋体" w:hAnsi="宋体" w:cs="宋体"/>
                <w:szCs w:val="21"/>
                <w:highlight w:val="none"/>
              </w:rPr>
              <w:t xml:space="preserve">提供：经营场地证明（供应商自有房屋产权证明或场所租赁合同,提供租赁合同的另需提供相关租赁发票）</w:t>
            </w:r>
            <w:r>
              <w:rPr>
                <w:rFonts w:hint="eastAsia" w:ascii="宋体" w:hAnsi="宋体" w:cs="宋体"/>
                <w:szCs w:val="21"/>
                <w:highlight w:val="none"/>
              </w:rPr>
            </w:r>
            <w:r/>
          </w:p>
        </w:tc>
      </w:tr>
      <w:tr>
        <w:trPr>
          <w:cantSplit/>
          <w:trHeight w:val="1460"/>
        </w:trPr>
        <w:tc>
          <w:tcPr>
            <w:tcMar>
              <w:left w:w="108" w:type="dxa"/>
              <w:top w:w="0" w:type="dxa"/>
              <w:right w:w="108" w:type="dxa"/>
              <w:bottom w:w="0" w:type="dxa"/>
            </w:tcMar>
            <w:tcW w:w="359" w:type="dxa"/>
            <w:vAlign w:val="center"/>
            <w:textDirection w:val="lrTb"/>
            <w:noWrap w:val="false"/>
          </w:tcPr>
          <w:p>
            <w:pPr>
              <w:pStyle w:val="828"/>
              <w:jc w:val="center"/>
              <w:spacing w:before="100" w:beforeAutospacing="1" w:after="100" w:afterAutospacing="1"/>
              <w:widowControl/>
              <w:rPr>
                <w:rFonts w:hint="eastAsia" w:ascii="宋体" w:hAnsi="宋体" w:cs="宋体"/>
                <w:bCs/>
                <w:szCs w:val="21"/>
                <w:highlight w:val="none"/>
              </w:rPr>
            </w:pPr>
            <w:r>
              <w:rPr>
                <w:rFonts w:hint="eastAsia" w:ascii="宋体" w:hAnsi="宋体" w:cs="宋体"/>
                <w:bCs/>
                <w:szCs w:val="21"/>
                <w:highlight w:val="none"/>
              </w:rPr>
              <w:t xml:space="preserve">3.4</w:t>
            </w:r>
            <w:r>
              <w:rPr>
                <w:rFonts w:hint="eastAsia" w:ascii="宋体" w:hAnsi="宋体" w:cs="宋体"/>
                <w:bCs/>
                <w:szCs w:val="21"/>
                <w:highlight w:val="none"/>
              </w:rPr>
            </w:r>
            <w:r/>
          </w:p>
        </w:tc>
        <w:tc>
          <w:tcPr>
            <w:tcMar>
              <w:left w:w="108" w:type="dxa"/>
              <w:top w:w="0" w:type="dxa"/>
              <w:right w:w="108" w:type="dxa"/>
              <w:bottom w:w="0" w:type="dxa"/>
            </w:tcMar>
            <w:tcW w:w="2797" w:type="dxa"/>
            <w:vAlign w:val="center"/>
            <w:textDirection w:val="lrTb"/>
            <w:noWrap w:val="false"/>
          </w:tcPr>
          <w:p>
            <w:pPr>
              <w:pStyle w:val="828"/>
              <w:jc w:val="left"/>
              <w:widowControl/>
              <w:rPr>
                <w:rFonts w:hint="eastAsia" w:ascii="宋体" w:hAnsi="宋体" w:cs="宋体"/>
                <w:szCs w:val="21"/>
                <w:highlight w:val="none"/>
              </w:rPr>
            </w:pPr>
            <w:r>
              <w:rPr>
                <w:rFonts w:hint="eastAsia" w:ascii="宋体" w:hAnsi="宋体" w:cs="宋体"/>
                <w:szCs w:val="21"/>
                <w:highlight w:val="none"/>
              </w:rPr>
              <w:t xml:space="preserve">维护车辆：除本项目基本配备车辆数量和要求外，每提供1辆工程抢修车（使用小型汽车号牌的货车），自有车辆的得5分，租赁车辆的得3分。本项最高得10分。限评2辆。</w:t>
            </w:r>
            <w:r>
              <w:rPr>
                <w:rFonts w:hint="eastAsia" w:ascii="宋体" w:hAnsi="宋体" w:cs="宋体"/>
                <w:szCs w:val="21"/>
                <w:highlight w:val="none"/>
              </w:rPr>
            </w:r>
            <w:r/>
          </w:p>
        </w:tc>
        <w:tc>
          <w:tcPr>
            <w:tcMar>
              <w:left w:w="108" w:type="dxa"/>
              <w:top w:w="0" w:type="dxa"/>
              <w:right w:w="108" w:type="dxa"/>
              <w:bottom w:w="0" w:type="dxa"/>
            </w:tcMar>
            <w:tcW w:w="435" w:type="dxa"/>
            <w:vAlign w:val="center"/>
            <w:textDirection w:val="lrTb"/>
            <w:noWrap w:val="false"/>
          </w:tcPr>
          <w:p>
            <w:pPr>
              <w:pStyle w:val="828"/>
              <w:jc w:val="center"/>
              <w:widowControl/>
              <w:rPr>
                <w:rFonts w:hint="eastAsia" w:ascii="宋体" w:hAnsi="宋体" w:cs="宋体"/>
                <w:szCs w:val="21"/>
                <w:highlight w:val="none"/>
              </w:rPr>
            </w:pPr>
            <w:r>
              <w:rPr>
                <w:rFonts w:hint="eastAsia" w:ascii="宋体" w:hAnsi="宋体" w:cs="宋体"/>
                <w:szCs w:val="21"/>
                <w:highlight w:val="none"/>
              </w:rPr>
              <w:t xml:space="preserve">10</w:t>
            </w:r>
            <w:r>
              <w:rPr>
                <w:rFonts w:hint="eastAsia" w:ascii="宋体" w:hAnsi="宋体" w:cs="宋体"/>
                <w:szCs w:val="21"/>
                <w:highlight w:val="none"/>
              </w:rPr>
            </w:r>
            <w:r/>
          </w:p>
        </w:tc>
        <w:tc>
          <w:tcPr>
            <w:tcMar>
              <w:left w:w="108" w:type="dxa"/>
              <w:top w:w="0" w:type="dxa"/>
              <w:right w:w="108" w:type="dxa"/>
              <w:bottom w:w="0" w:type="dxa"/>
            </w:tcMar>
            <w:tcW w:w="1407" w:type="dxa"/>
            <w:vAlign w:val="center"/>
            <w:textDirection w:val="lrTb"/>
            <w:noWrap w:val="false"/>
          </w:tcPr>
          <w:p>
            <w:pPr>
              <w:pStyle w:val="828"/>
              <w:jc w:val="left"/>
              <w:widowControl/>
              <w:rPr>
                <w:rFonts w:ascii="宋体" w:hAnsi="宋体" w:cs="宋体"/>
                <w:szCs w:val="21"/>
                <w:highlight w:val="none"/>
              </w:rPr>
            </w:pPr>
            <w:r>
              <w:rPr>
                <w:rFonts w:hint="eastAsia" w:ascii="宋体" w:hAnsi="宋体" w:cs="宋体"/>
                <w:szCs w:val="21"/>
                <w:highlight w:val="none"/>
              </w:rPr>
              <w:t xml:space="preserve">自有车辆：</w:t>
            </w:r>
            <w:r>
              <w:rPr>
                <w:rFonts w:hint="eastAsia" w:ascii="宋体" w:hAnsi="宋体" w:cs="宋体"/>
                <w:szCs w:val="21"/>
                <w:highlight w:val="none"/>
                <w:lang w:eastAsia="zh-CN"/>
              </w:rPr>
              <w:t xml:space="preserve">提供</w:t>
            </w:r>
            <w:r>
              <w:rPr>
                <w:rFonts w:hint="eastAsia" w:ascii="宋体" w:hAnsi="宋体" w:cs="宋体"/>
                <w:szCs w:val="21"/>
                <w:highlight w:val="none"/>
              </w:rPr>
              <w:t xml:space="preserve">车辆购置发票及车辆行驶证，车辆所有人必须与供应商一致；</w:t>
            </w:r>
            <w:r>
              <w:rPr>
                <w:rFonts w:ascii="宋体" w:hAnsi="宋体" w:cs="宋体"/>
                <w:szCs w:val="21"/>
                <w:highlight w:val="none"/>
              </w:rPr>
            </w:r>
            <w:r/>
          </w:p>
          <w:p>
            <w:pPr>
              <w:pStyle w:val="828"/>
              <w:jc w:val="left"/>
              <w:widowControl/>
              <w:rPr>
                <w:rFonts w:hint="eastAsia" w:ascii="宋体" w:hAnsi="宋体" w:cs="宋体"/>
                <w:szCs w:val="21"/>
                <w:highlight w:val="none"/>
              </w:rPr>
            </w:pPr>
            <w:r>
              <w:rPr>
                <w:rFonts w:hint="eastAsia" w:ascii="宋体" w:hAnsi="宋体" w:cs="宋体"/>
                <w:szCs w:val="21"/>
                <w:highlight w:val="none"/>
              </w:rPr>
              <w:t xml:space="preserve">租赁车辆：</w:t>
            </w:r>
            <w:r>
              <w:rPr>
                <w:rFonts w:hint="eastAsia" w:ascii="宋体" w:hAnsi="宋体" w:cs="宋体"/>
                <w:szCs w:val="21"/>
                <w:highlight w:val="none"/>
                <w:lang w:eastAsia="zh-CN"/>
              </w:rPr>
              <w:t xml:space="preserve">提供有效期内的</w:t>
            </w:r>
            <w:r>
              <w:rPr>
                <w:rFonts w:hint="eastAsia" w:ascii="宋体" w:hAnsi="宋体" w:cs="宋体"/>
                <w:szCs w:val="21"/>
                <w:highlight w:val="none"/>
              </w:rPr>
              <w:t xml:space="preserve">租赁合同及车辆行驶证。</w:t>
            </w:r>
            <w:r>
              <w:rPr>
                <w:rFonts w:hint="eastAsia" w:ascii="宋体" w:hAnsi="宋体" w:cs="宋体"/>
                <w:szCs w:val="21"/>
                <w:highlight w:val="none"/>
              </w:rPr>
            </w:r>
            <w:r/>
          </w:p>
        </w:tc>
      </w:tr>
      <w:tr>
        <w:trPr>
          <w:cantSplit/>
          <w:trHeight w:val="2120"/>
        </w:trPr>
        <w:tc>
          <w:tcPr>
            <w:tcMar>
              <w:left w:w="108" w:type="dxa"/>
              <w:top w:w="0" w:type="dxa"/>
              <w:right w:w="108" w:type="dxa"/>
              <w:bottom w:w="0" w:type="dxa"/>
            </w:tcMar>
            <w:tcW w:w="359" w:type="dxa"/>
            <w:vAlign w:val="center"/>
            <w:textDirection w:val="lrTb"/>
            <w:noWrap w:val="false"/>
          </w:tcPr>
          <w:p>
            <w:pPr>
              <w:pStyle w:val="828"/>
              <w:jc w:val="center"/>
              <w:spacing w:before="100" w:beforeAutospacing="1" w:after="100" w:afterAutospacing="1"/>
              <w:widowControl/>
              <w:rPr>
                <w:rFonts w:hint="eastAsia" w:ascii="宋体" w:hAnsi="宋体" w:cs="宋体"/>
                <w:bCs/>
                <w:szCs w:val="21"/>
                <w:highlight w:val="none"/>
              </w:rPr>
            </w:pPr>
            <w:r>
              <w:rPr>
                <w:rFonts w:hint="eastAsia" w:ascii="宋体" w:hAnsi="宋体" w:cs="宋体"/>
                <w:bCs/>
                <w:szCs w:val="21"/>
                <w:highlight w:val="none"/>
              </w:rPr>
              <w:t xml:space="preserve">3.5</w:t>
            </w:r>
            <w:r>
              <w:rPr>
                <w:rFonts w:hint="eastAsia" w:ascii="宋体" w:hAnsi="宋体" w:cs="宋体"/>
                <w:bCs/>
                <w:szCs w:val="21"/>
                <w:highlight w:val="none"/>
              </w:rPr>
            </w:r>
            <w:r/>
          </w:p>
        </w:tc>
        <w:tc>
          <w:tcPr>
            <w:tcMar>
              <w:left w:w="108" w:type="dxa"/>
              <w:top w:w="0" w:type="dxa"/>
              <w:right w:w="108" w:type="dxa"/>
              <w:bottom w:w="0" w:type="dxa"/>
            </w:tcMar>
            <w:tcW w:w="2797" w:type="dxa"/>
            <w:vAlign w:val="center"/>
            <w:textDirection w:val="lrTb"/>
            <w:noWrap w:val="false"/>
          </w:tcPr>
          <w:p>
            <w:pPr>
              <w:pStyle w:val="828"/>
              <w:jc w:val="left"/>
              <w:widowControl/>
              <w:rPr>
                <w:rFonts w:hint="eastAsia" w:ascii="宋体" w:hAnsi="宋体" w:cs="宋体"/>
                <w:szCs w:val="21"/>
                <w:highlight w:val="none"/>
              </w:rPr>
            </w:pPr>
            <w:r>
              <w:rPr>
                <w:rFonts w:hint="eastAsia" w:ascii="宋体" w:hAnsi="宋体" w:cs="宋体"/>
                <w:szCs w:val="21"/>
                <w:highlight w:val="none"/>
              </w:rPr>
              <w:t xml:space="preserve">派出的维护组人员：</w:t>
            </w:r>
            <w:r>
              <w:rPr>
                <w:rFonts w:hint="eastAsia" w:ascii="宋体" w:hAnsi="宋体" w:cs="宋体"/>
                <w:szCs w:val="21"/>
                <w:highlight w:val="none"/>
              </w:rPr>
            </w:r>
            <w:r/>
          </w:p>
          <w:p>
            <w:pPr>
              <w:pStyle w:val="828"/>
              <w:jc w:val="left"/>
              <w:widowControl/>
              <w:rPr>
                <w:highlight w:val="none"/>
              </w:rPr>
            </w:pPr>
            <w:r>
              <w:rPr>
                <w:rFonts w:hint="eastAsia" w:ascii="宋体" w:hAnsi="宋体" w:cs="宋体"/>
                <w:szCs w:val="21"/>
                <w:highlight w:val="none"/>
              </w:rPr>
              <w:t xml:space="preserve">现场维护作业人员，同时持有电工作业证（建筑电工或低压电工）和特种作业操作证（操作项目：高处安装、维护、拆除作业）的，有一名得2分，本项最多得6分。</w:t>
            </w:r>
            <w:r>
              <w:rPr>
                <w:highlight w:val="none"/>
              </w:rPr>
            </w:r>
            <w:r/>
          </w:p>
        </w:tc>
        <w:tc>
          <w:tcPr>
            <w:tcMar>
              <w:left w:w="108" w:type="dxa"/>
              <w:top w:w="0" w:type="dxa"/>
              <w:right w:w="108" w:type="dxa"/>
              <w:bottom w:w="0" w:type="dxa"/>
            </w:tcMar>
            <w:tcW w:w="435" w:type="dxa"/>
            <w:vAlign w:val="center"/>
            <w:textDirection w:val="lrTb"/>
            <w:noWrap w:val="false"/>
          </w:tcPr>
          <w:p>
            <w:pPr>
              <w:pStyle w:val="828"/>
              <w:jc w:val="center"/>
              <w:widowControl/>
              <w:rPr>
                <w:rFonts w:hint="eastAsia" w:ascii="宋体" w:hAnsi="宋体" w:cs="宋体"/>
                <w:szCs w:val="21"/>
                <w:highlight w:val="none"/>
              </w:rPr>
            </w:pPr>
            <w:r>
              <w:rPr>
                <w:rFonts w:hint="eastAsia" w:ascii="宋体" w:hAnsi="宋体" w:cs="宋体"/>
                <w:szCs w:val="21"/>
                <w:highlight w:val="none"/>
              </w:rPr>
              <w:t xml:space="preserve">6</w:t>
            </w:r>
            <w:r>
              <w:rPr>
                <w:rFonts w:hint="eastAsia" w:ascii="宋体" w:hAnsi="宋体" w:cs="宋体"/>
                <w:szCs w:val="21"/>
                <w:highlight w:val="none"/>
              </w:rPr>
            </w:r>
            <w:r/>
          </w:p>
        </w:tc>
        <w:tc>
          <w:tcPr>
            <w:tcMar>
              <w:left w:w="108" w:type="dxa"/>
              <w:top w:w="0" w:type="dxa"/>
              <w:right w:w="108" w:type="dxa"/>
              <w:bottom w:w="0" w:type="dxa"/>
            </w:tcMar>
            <w:tcW w:w="1407" w:type="dxa"/>
            <w:vAlign w:val="center"/>
            <w:textDirection w:val="lrTb"/>
            <w:noWrap w:val="false"/>
          </w:tcPr>
          <w:p>
            <w:pPr>
              <w:pStyle w:val="828"/>
              <w:jc w:val="left"/>
              <w:widowControl/>
              <w:rPr>
                <w:highlight w:val="none"/>
              </w:rPr>
            </w:pPr>
            <w:r>
              <w:rPr>
                <w:rFonts w:hint="eastAsia" w:ascii="宋体" w:hAnsi="宋体" w:cs="宋体"/>
                <w:szCs w:val="21"/>
                <w:highlight w:val="none"/>
              </w:rPr>
              <w:t xml:space="preserve">提供电工作业证和特种作业操作证以及社保证明【提供由社保机构出具的投标单位为其缴纳的社会保险必须带二维码验证的凭证且加盖社保机构专用章（缴纳时间为：2025年8月—2025年10月连续3个月）】。</w:t>
            </w:r>
            <w:r>
              <w:rPr>
                <w:highlight w:val="none"/>
              </w:rPr>
            </w:r>
            <w:r/>
          </w:p>
        </w:tc>
      </w:tr>
      <w:tr>
        <w:trPr>
          <w:cantSplit/>
          <w:trHeight w:val="2043"/>
        </w:trPr>
        <w:tc>
          <w:tcPr>
            <w:tcMar>
              <w:left w:w="108" w:type="dxa"/>
              <w:top w:w="0" w:type="dxa"/>
              <w:right w:w="108" w:type="dxa"/>
              <w:bottom w:w="0" w:type="dxa"/>
            </w:tcMar>
            <w:tcW w:w="359" w:type="dxa"/>
            <w:vAlign w:val="center"/>
            <w:textDirection w:val="lrTb"/>
            <w:noWrap w:val="false"/>
          </w:tcPr>
          <w:p>
            <w:pPr>
              <w:pStyle w:val="828"/>
              <w:jc w:val="center"/>
              <w:spacing w:before="100" w:beforeAutospacing="1" w:after="100" w:afterAutospacing="1"/>
              <w:widowControl/>
              <w:rPr>
                <w:rFonts w:hint="eastAsia" w:ascii="宋体" w:hAnsi="宋体" w:cs="宋体"/>
                <w:bCs/>
                <w:szCs w:val="21"/>
                <w:highlight w:val="none"/>
              </w:rPr>
            </w:pPr>
            <w:r>
              <w:rPr>
                <w:rFonts w:hint="eastAsia" w:ascii="宋体" w:hAnsi="宋体" w:cs="宋体"/>
                <w:bCs/>
                <w:szCs w:val="21"/>
                <w:highlight w:val="none"/>
              </w:rPr>
              <w:t xml:space="preserve">3.6</w:t>
            </w:r>
            <w:r>
              <w:rPr>
                <w:rFonts w:hint="eastAsia" w:ascii="宋体" w:hAnsi="宋体" w:cs="宋体"/>
                <w:bCs/>
                <w:szCs w:val="21"/>
                <w:highlight w:val="none"/>
              </w:rPr>
            </w:r>
            <w:r/>
          </w:p>
        </w:tc>
        <w:tc>
          <w:tcPr>
            <w:tcMar>
              <w:left w:w="108" w:type="dxa"/>
              <w:top w:w="0" w:type="dxa"/>
              <w:right w:w="108" w:type="dxa"/>
              <w:bottom w:w="0" w:type="dxa"/>
            </w:tcMar>
            <w:tcW w:w="2797" w:type="dxa"/>
            <w:vAlign w:val="center"/>
            <w:textDirection w:val="lrTb"/>
            <w:noWrap w:val="false"/>
          </w:tcPr>
          <w:p>
            <w:pPr>
              <w:pStyle w:val="828"/>
              <w:jc w:val="left"/>
              <w:widowControl/>
              <w:rPr>
                <w:rFonts w:hint="eastAsia" w:ascii="宋体" w:hAnsi="宋体" w:cs="宋体"/>
                <w:szCs w:val="21"/>
                <w:highlight w:val="none"/>
              </w:rPr>
            </w:pPr>
            <w:r>
              <w:rPr>
                <w:rFonts w:hint="eastAsia" w:ascii="宋体" w:hAnsi="宋体" w:cs="宋体"/>
                <w:szCs w:val="21"/>
                <w:highlight w:val="none"/>
              </w:rPr>
              <w:t xml:space="preserve">供应商为本项目维护人员（包括：项目经理、电工和高空作业人员等）投保人身意外保险，每提供上述一名人员保险保单保额≥200万元的得1分；每提供上述一名人员保险保单保额100-200（不含）万元的得0.5分；保额低于100万元不得分。本项最多得6分。限评6人。</w:t>
            </w:r>
            <w:r>
              <w:rPr>
                <w:rFonts w:hint="eastAsia" w:ascii="宋体" w:hAnsi="宋体" w:cs="宋体"/>
                <w:szCs w:val="21"/>
                <w:highlight w:val="none"/>
              </w:rPr>
            </w:r>
            <w:r/>
          </w:p>
        </w:tc>
        <w:tc>
          <w:tcPr>
            <w:tcMar>
              <w:left w:w="108" w:type="dxa"/>
              <w:top w:w="0" w:type="dxa"/>
              <w:right w:w="108" w:type="dxa"/>
              <w:bottom w:w="0" w:type="dxa"/>
            </w:tcMar>
            <w:tcW w:w="435" w:type="dxa"/>
            <w:vAlign w:val="center"/>
            <w:textDirection w:val="lrTb"/>
            <w:noWrap w:val="false"/>
          </w:tcPr>
          <w:p>
            <w:pPr>
              <w:pStyle w:val="828"/>
              <w:jc w:val="center"/>
              <w:widowControl/>
              <w:rPr>
                <w:rFonts w:hint="eastAsia" w:ascii="宋体" w:hAnsi="宋体" w:cs="宋体"/>
                <w:szCs w:val="21"/>
                <w:highlight w:val="none"/>
              </w:rPr>
            </w:pPr>
            <w:r>
              <w:rPr>
                <w:rFonts w:hint="eastAsia" w:ascii="宋体" w:hAnsi="宋体" w:cs="宋体"/>
                <w:szCs w:val="21"/>
                <w:highlight w:val="none"/>
              </w:rPr>
              <w:t xml:space="preserve">6</w:t>
            </w:r>
            <w:r>
              <w:rPr>
                <w:rFonts w:hint="eastAsia" w:ascii="宋体" w:hAnsi="宋体" w:cs="宋体"/>
                <w:szCs w:val="21"/>
                <w:highlight w:val="none"/>
              </w:rPr>
            </w:r>
            <w:r/>
          </w:p>
        </w:tc>
        <w:tc>
          <w:tcPr>
            <w:tcMar>
              <w:left w:w="108" w:type="dxa"/>
              <w:top w:w="0" w:type="dxa"/>
              <w:right w:w="108" w:type="dxa"/>
              <w:bottom w:w="0" w:type="dxa"/>
            </w:tcMar>
            <w:tcW w:w="1407" w:type="dxa"/>
            <w:vAlign w:val="center"/>
            <w:textDirection w:val="lrTb"/>
            <w:noWrap w:val="false"/>
          </w:tcPr>
          <w:p>
            <w:pPr>
              <w:pStyle w:val="828"/>
              <w:jc w:val="left"/>
              <w:widowControl/>
              <w:rPr>
                <w:rFonts w:hint="eastAsia" w:ascii="宋体" w:hAnsi="宋体" w:cs="宋体"/>
                <w:szCs w:val="21"/>
                <w:highlight w:val="none"/>
              </w:rPr>
            </w:pPr>
            <w:r>
              <w:rPr>
                <w:rFonts w:hint="eastAsia" w:ascii="宋体" w:hAnsi="宋体" w:cs="宋体"/>
                <w:szCs w:val="21"/>
                <w:highlight w:val="none"/>
              </w:rPr>
              <w:t xml:space="preserve">提供有效期内的保单，并承诺在维护期内保单续保至本项目三年服务期结束，承诺函格式自拟。</w:t>
            </w:r>
            <w:r>
              <w:rPr>
                <w:rFonts w:hint="eastAsia" w:ascii="宋体" w:hAnsi="宋体" w:cs="宋体"/>
                <w:szCs w:val="21"/>
                <w:highlight w:val="none"/>
              </w:rPr>
            </w:r>
            <w:r/>
          </w:p>
        </w:tc>
      </w:tr>
    </w:tbl>
    <w:p>
      <w:pPr>
        <w:pStyle w:val="908"/>
        <w:spacing w:after="156"/>
        <w:rPr>
          <w:rFonts w:hint="eastAsia" w:ascii="宋体" w:hAnsi="宋体" w:cs="楷体"/>
          <w:b/>
          <w:bCs/>
          <w:color w:val="000000"/>
          <w:highlight w:val="none"/>
        </w:rPr>
      </w:pPr>
      <w:r>
        <w:rPr>
          <w:rFonts w:hint="eastAsia" w:ascii="宋体" w:hAnsi="宋体" w:cs="楷体"/>
          <w:b/>
          <w:bCs/>
          <w:color w:val="000000"/>
          <w:highlight w:val="none"/>
        </w:rPr>
      </w:r>
      <w:r/>
    </w:p>
    <w:p>
      <w:pPr>
        <w:pStyle w:val="828"/>
        <w:ind w:firstLine="482"/>
        <w:spacing w:before="156" w:line="360" w:lineRule="auto"/>
        <w:tabs>
          <w:tab w:val="left" w:pos="360" w:leader="none"/>
        </w:tabs>
        <w:rPr>
          <w:rFonts w:hint="eastAsia"/>
          <w:b/>
          <w:bCs/>
          <w:sz w:val="24"/>
          <w:highlight w:val="none"/>
        </w:rPr>
        <w:outlineLvl w:val="1"/>
      </w:pPr>
      <w:r>
        <w:rPr>
          <w:rFonts w:hint="eastAsia"/>
          <w:b/>
          <w:bCs/>
          <w:sz w:val="24"/>
          <w:highlight w:val="none"/>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r>
        <w:rPr>
          <w:rFonts w:hint="eastAsia"/>
          <w:b/>
          <w:bCs/>
          <w:sz w:val="24"/>
          <w:highlight w:val="none"/>
        </w:rPr>
      </w:r>
      <w:r/>
    </w:p>
    <w:p>
      <w:pPr>
        <w:pStyle w:val="908"/>
        <w:ind w:firstLine="2891"/>
        <w:spacing w:after="156"/>
        <w:rPr>
          <w:rFonts w:hint="eastAsia" w:ascii="宋体" w:hAnsi="宋体" w:cs="Times New Roman"/>
          <w:b/>
          <w:bCs/>
          <w:color w:val="000000"/>
          <w:sz w:val="32"/>
          <w:szCs w:val="32"/>
          <w:highlight w:val="none"/>
        </w:rPr>
      </w:pPr>
      <w:r>
        <w:rPr>
          <w:rFonts w:hint="eastAsia" w:ascii="宋体" w:hAnsi="宋体" w:cs="Times New Roman"/>
          <w:b/>
          <w:bCs/>
          <w:color w:val="000000"/>
          <w:sz w:val="32"/>
          <w:szCs w:val="32"/>
          <w:highlight w:val="none"/>
        </w:rPr>
      </w:r>
      <w:r/>
    </w:p>
    <w:p>
      <w:pPr>
        <w:pStyle w:val="828"/>
        <w:jc w:val="center"/>
        <w:spacing w:line="360" w:lineRule="auto"/>
        <w:rPr>
          <w:sz w:val="24"/>
          <w:highlight w:val="none"/>
        </w:rPr>
        <w:outlineLvl w:val="0"/>
      </w:pPr>
      <w:r/>
      <w:bookmarkEnd w:id="250"/>
      <w:r/>
      <w:bookmarkEnd w:id="251"/>
      <w:r>
        <w:rPr>
          <w:b/>
          <w:sz w:val="36"/>
          <w:szCs w:val="36"/>
          <w:highlight w:val="none"/>
        </w:rPr>
        <w:br w:type="page" w:clear="all"/>
      </w:r>
      <w:r>
        <w:rPr>
          <w:b/>
          <w:sz w:val="36"/>
          <w:szCs w:val="36"/>
          <w:highlight w:val="none"/>
        </w:rPr>
        <w:t xml:space="preserve">第五章   采购需求</w:t>
      </w:r>
      <w:bookmarkEnd w:id="94"/>
      <w:r>
        <w:rPr>
          <w:sz w:val="24"/>
          <w:highlight w:val="none"/>
        </w:rPr>
      </w:r>
      <w:r/>
    </w:p>
    <w:p>
      <w:pPr>
        <w:pStyle w:val="828"/>
        <w:spacing w:line="360" w:lineRule="auto"/>
        <w:rPr>
          <w:rFonts w:ascii="宋体" w:hAnsi="宋体" w:cs="宋体"/>
          <w:bCs/>
          <w:sz w:val="24"/>
          <w:highlight w:val="none"/>
        </w:rPr>
      </w:pPr>
      <w:r/>
      <w:bookmarkStart w:id="286" w:name="_Toc99301425"/>
      <w:r>
        <w:rPr>
          <w:rFonts w:ascii="宋体" w:hAnsi="宋体" w:cs="宋体"/>
          <w:bCs/>
          <w:sz w:val="24"/>
          <w:highlight w:val="none"/>
        </w:rPr>
      </w:r>
      <w:r/>
    </w:p>
    <w:p>
      <w:pPr>
        <w:pStyle w:val="828"/>
        <w:jc w:val="left"/>
        <w:spacing w:after="156" w:line="400" w:lineRule="exact"/>
        <w:rPr>
          <w:rStyle w:val="840"/>
          <w:rFonts w:hint="eastAsia" w:ascii="宋体" w:hAnsi="宋体" w:eastAsia="宋体" w:cs="宋体"/>
          <w:sz w:val="24"/>
          <w:highlight w:val="none"/>
        </w:rPr>
        <w:outlineLvl w:val="0"/>
      </w:pPr>
      <w:r>
        <w:rPr>
          <w:rFonts w:hint="eastAsia" w:ascii="宋体" w:hAnsi="宋体" w:cs="宋体"/>
          <w:b/>
          <w:bCs/>
          <w:sz w:val="28"/>
          <w:szCs w:val="28"/>
          <w:highlight w:val="none"/>
        </w:rPr>
        <w:t xml:space="preserve">一、项目要求</w:t>
      </w:r>
      <w:r>
        <w:rPr>
          <w:rStyle w:val="840"/>
          <w:rFonts w:hint="eastAsia" w:ascii="宋体" w:hAnsi="宋体" w:eastAsia="宋体" w:cs="宋体"/>
          <w:sz w:val="24"/>
          <w:highlight w:val="none"/>
        </w:rPr>
      </w:r>
      <w:r/>
    </w:p>
    <w:p>
      <w:pPr>
        <w:pStyle w:val="828"/>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1、项目名称：</w:t>
      </w:r>
      <w:r>
        <w:rPr>
          <w:rFonts w:hint="eastAsia" w:ascii="宋体" w:hAnsi="宋体" w:cs="宋体"/>
          <w:sz w:val="24"/>
          <w:highlight w:val="none"/>
        </w:rPr>
        <w:t xml:space="preserve">2026-2028年度</w:t>
      </w:r>
      <w:r>
        <w:rPr>
          <w:rFonts w:hint="eastAsia" w:ascii="宋体" w:hAnsi="宋体" w:cs="宋体"/>
          <w:sz w:val="24"/>
          <w:highlight w:val="none"/>
          <w:lang w:val="zh-CN"/>
        </w:rPr>
        <w:t xml:space="preserve">武进区楼宇景观照明维护服务。</w:t>
      </w:r>
      <w:r>
        <w:rPr>
          <w:rFonts w:hint="eastAsia" w:ascii="宋体" w:hAnsi="宋体" w:cs="宋体"/>
          <w:sz w:val="24"/>
          <w:highlight w:val="none"/>
          <w:lang w:val="zh-CN"/>
        </w:rPr>
      </w:r>
      <w:r/>
    </w:p>
    <w:p>
      <w:pPr>
        <w:pStyle w:val="828"/>
        <w:ind w:firstLine="480"/>
        <w:jc w:val="left"/>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2、维护期限：</w:t>
      </w:r>
      <w:r>
        <w:rPr>
          <w:rFonts w:hint="eastAsia" w:ascii="宋体" w:hAnsi="宋体" w:cs="宋体"/>
          <w:sz w:val="24"/>
          <w:highlight w:val="none"/>
        </w:rPr>
        <w:t xml:space="preserve">三年，合同一年一签,</w:t>
      </w:r>
      <w:r>
        <w:rPr>
          <w:rFonts w:hint="eastAsia" w:ascii="宋体" w:hAnsi="宋体" w:cs="宋体"/>
          <w:bCs/>
          <w:sz w:val="24"/>
          <w:highlight w:val="none"/>
        </w:rPr>
        <w:t xml:space="preserve">每年考核合格后续签下一年合同。</w:t>
      </w:r>
      <w:r>
        <w:rPr>
          <w:rFonts w:hint="eastAsia" w:ascii="宋体" w:hAnsi="宋体" w:cs="宋体"/>
          <w:sz w:val="24"/>
          <w:highlight w:val="none"/>
          <w:lang w:val="zh-CN"/>
        </w:rPr>
      </w:r>
      <w:r/>
    </w:p>
    <w:p>
      <w:pPr>
        <w:pStyle w:val="828"/>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3、维护内容：清单所列楼宇景观照明工程日常维护保养；投标人在投标前对楼宇景观照明清单所列项目进行详细勘查，投标报价综合考虑故障修复费用，中标人进入合同期后直接进入日常维护，并在前15天做好标段内所有项目的考核准备工作。管理单位按相关考核办法进行日常考核。</w:t>
      </w:r>
      <w:r>
        <w:rPr>
          <w:rFonts w:hint="eastAsia" w:ascii="宋体" w:hAnsi="宋体" w:cs="宋体"/>
          <w:sz w:val="24"/>
          <w:highlight w:val="none"/>
          <w:lang w:val="zh-CN"/>
        </w:rPr>
      </w:r>
      <w:r/>
    </w:p>
    <w:tbl>
      <w:tblPr>
        <w:tblW w:w="9440" w:type="dxa"/>
        <w:tblInd w:w="-15" w:type="dxa"/>
        <w:tblLayout w:type="autofit"/>
        <w:tblCellMar>
          <w:left w:w="108" w:type="dxa"/>
          <w:top w:w="0" w:type="dxa"/>
          <w:right w:w="108" w:type="dxa"/>
          <w:bottom w:w="0" w:type="dxa"/>
        </w:tblCellMar>
        <w:tblLook w:val="04A0" w:firstRow="1" w:lastRow="0" w:firstColumn="1" w:lastColumn="0" w:noHBand="0" w:noVBand="1"/>
      </w:tblPr>
      <w:tblGrid>
        <w:gridCol w:w="610"/>
        <w:gridCol w:w="2417"/>
        <w:gridCol w:w="1051"/>
        <w:gridCol w:w="1051"/>
        <w:gridCol w:w="905"/>
        <w:gridCol w:w="1346"/>
        <w:gridCol w:w="1346"/>
        <w:gridCol w:w="714"/>
      </w:tblGrid>
      <w:tr>
        <w:trPr>
          <w:trHeight w:val="809"/>
        </w:trPr>
        <w:tc>
          <w:tcPr>
            <w:gridSpan w:val="8"/>
            <w:tcBorders>
              <w:top w:val="none" w:color="000000" w:sz="4" w:space="0"/>
              <w:left w:val="none" w:color="000000" w:sz="4" w:space="0"/>
              <w:bottom w:val="none" w:color="000000" w:sz="4" w:space="0"/>
              <w:right w:val="none" w:color="000000" w:sz="4" w:space="0"/>
            </w:tcBorders>
            <w:tcW w:w="9440" w:type="dxa"/>
            <w:vAlign w:val="center"/>
            <w:textDirection w:val="lrTb"/>
            <w:noWrap/>
          </w:tcPr>
          <w:p>
            <w:pPr>
              <w:pStyle w:val="828"/>
              <w:jc w:val="center"/>
              <w:widowControl/>
              <w:rPr>
                <w:rFonts w:hint="eastAsia" w:ascii="宋体" w:hAnsi="宋体" w:cs="宋体"/>
                <w:b/>
                <w:bCs/>
                <w:sz w:val="32"/>
                <w:szCs w:val="32"/>
                <w:highlight w:val="none"/>
              </w:rPr>
            </w:pPr>
            <w:r>
              <w:rPr>
                <w:rFonts w:hint="eastAsia" w:ascii="宋体" w:hAnsi="宋体" w:cs="宋体"/>
                <w:b/>
                <w:bCs/>
                <w:sz w:val="32"/>
                <w:szCs w:val="32"/>
                <w:highlight w:val="none"/>
                <w:lang w:bidi="ar"/>
              </w:rPr>
              <w:t xml:space="preserve">武进区楼宇景观照明维护服务灯具汇总</w:t>
            </w:r>
            <w:r>
              <w:rPr>
                <w:rFonts w:hint="eastAsia" w:ascii="宋体" w:hAnsi="宋体" w:cs="宋体"/>
                <w:b/>
                <w:bCs/>
                <w:sz w:val="32"/>
                <w:szCs w:val="32"/>
                <w:highlight w:val="none"/>
              </w:rPr>
            </w:r>
            <w:r/>
          </w:p>
        </w:tc>
      </w:tr>
      <w:tr>
        <w:trPr>
          <w:trHeight w:val="1043"/>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编号</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建筑名称</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灯具数量</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LED灯具数量</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传统电气灯具数量</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LED灯具占比</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功率/KW</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单位</w:t>
            </w:r>
            <w:r>
              <w:rPr>
                <w:rFonts w:hint="eastAsia" w:ascii="宋体" w:hAnsi="宋体" w:cs="宋体"/>
                <w:sz w:val="20"/>
                <w:szCs w:val="20"/>
                <w:highlight w:val="none"/>
              </w:rPr>
            </w:r>
            <w:r/>
          </w:p>
        </w:tc>
      </w:tr>
      <w:tr>
        <w:trPr>
          <w:trHeight w:val="53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pStyle w:val="828"/>
              <w:jc w:val="center"/>
              <w:widowControl/>
              <w:rPr>
                <w:rFonts w:hint="eastAsia" w:ascii="宋体" w:hAnsi="宋体" w:cs="宋体"/>
                <w:sz w:val="20"/>
                <w:szCs w:val="20"/>
                <w:highlight w:val="none"/>
              </w:rPr>
            </w:pPr>
            <w:r>
              <w:rPr>
                <w:highlight w:val="none"/>
              </w:rPr>
              <w:fldChar w:fldCharType="begin"/>
            </w:r>
            <w:r>
              <w:rPr>
                <w:highlight w:val="none"/>
              </w:rPr>
              <w:instrText xml:space="preserve"> HYPERLINK \l "'1南甸苑'!A1" </w:instrText>
            </w:r>
            <w:r>
              <w:rPr>
                <w:highlight w:val="none"/>
              </w:rPr>
              <w:fldChar w:fldCharType="separate"/>
            </w:r>
            <w:r>
              <w:rPr>
                <w:rStyle w:val="904"/>
                <w:rFonts w:hint="eastAsia" w:ascii="宋体" w:hAnsi="宋体" w:cs="宋体"/>
                <w:color w:val="000000"/>
                <w:sz w:val="20"/>
                <w:szCs w:val="20"/>
                <w:highlight w:val="none"/>
              </w:rPr>
              <w:t xml:space="preserve">南甸苑楼宇景观照明灯具统计</w:t>
            </w:r>
            <w:r>
              <w:rPr>
                <w:rStyle w:val="904"/>
                <w:rFonts w:hint="eastAsia" w:ascii="宋体" w:hAnsi="宋体" w:cs="宋体"/>
                <w:color w:val="000000"/>
                <w:sz w:val="20"/>
                <w:szCs w:val="20"/>
                <w:highlight w:val="none"/>
              </w:rPr>
              <w:fldChar w:fldCharType="end"/>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2632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2632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100.00%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16.79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r>
      <w:tr>
        <w:trPr>
          <w:trHeight w:val="53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pStyle w:val="828"/>
              <w:jc w:val="center"/>
              <w:widowControl/>
              <w:rPr>
                <w:rFonts w:hint="eastAsia" w:ascii="宋体" w:hAnsi="宋体" w:cs="宋体"/>
                <w:sz w:val="20"/>
                <w:szCs w:val="20"/>
                <w:highlight w:val="none"/>
              </w:rPr>
            </w:pPr>
            <w:r>
              <w:rPr>
                <w:highlight w:val="none"/>
              </w:rPr>
              <w:fldChar w:fldCharType="begin"/>
            </w:r>
            <w:r>
              <w:rPr>
                <w:highlight w:val="none"/>
              </w:rPr>
              <w:instrText xml:space="preserve"> HYPERLINK \l "'2芳草园'!A1" </w:instrText>
            </w:r>
            <w:r>
              <w:rPr>
                <w:highlight w:val="none"/>
              </w:rPr>
              <w:fldChar w:fldCharType="separate"/>
            </w:r>
            <w:r>
              <w:rPr>
                <w:rStyle w:val="904"/>
                <w:rFonts w:hint="eastAsia" w:ascii="宋体" w:hAnsi="宋体" w:cs="宋体"/>
                <w:color w:val="000000"/>
                <w:sz w:val="20"/>
                <w:szCs w:val="20"/>
                <w:highlight w:val="none"/>
              </w:rPr>
              <w:t xml:space="preserve">芳草园楼宇景观照明灯具统计</w:t>
            </w:r>
            <w:r>
              <w:rPr>
                <w:rStyle w:val="904"/>
                <w:rFonts w:hint="eastAsia" w:ascii="宋体" w:hAnsi="宋体" w:cs="宋体"/>
                <w:color w:val="000000"/>
                <w:sz w:val="20"/>
                <w:szCs w:val="20"/>
                <w:highlight w:val="none"/>
              </w:rPr>
              <w:fldChar w:fldCharType="end"/>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76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50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26</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65.79%</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7.33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r>
      <w:tr>
        <w:trPr>
          <w:trHeight w:val="749"/>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pStyle w:val="828"/>
              <w:jc w:val="center"/>
              <w:widowControl/>
              <w:rPr>
                <w:rFonts w:hint="eastAsia" w:ascii="宋体" w:hAnsi="宋体" w:cs="宋体"/>
                <w:sz w:val="20"/>
                <w:szCs w:val="20"/>
                <w:highlight w:val="none"/>
              </w:rPr>
            </w:pPr>
            <w:r>
              <w:rPr>
                <w:highlight w:val="none"/>
              </w:rPr>
              <w:fldChar w:fldCharType="begin"/>
            </w:r>
            <w:r>
              <w:rPr>
                <w:highlight w:val="none"/>
              </w:rPr>
              <w:instrText xml:space="preserve"> HYPERLINK \l "'3广成东方大厦'!A1" </w:instrText>
            </w:r>
            <w:r>
              <w:rPr>
                <w:highlight w:val="none"/>
              </w:rPr>
              <w:fldChar w:fldCharType="separate"/>
            </w:r>
            <w:r>
              <w:rPr>
                <w:rStyle w:val="904"/>
                <w:rFonts w:hint="eastAsia" w:ascii="宋体" w:hAnsi="宋体" w:cs="宋体"/>
                <w:color w:val="000000"/>
                <w:sz w:val="20"/>
                <w:szCs w:val="20"/>
                <w:highlight w:val="none"/>
              </w:rPr>
              <w:t xml:space="preserve">广成东方大厦楼宇景观照明灯具统计</w:t>
            </w:r>
            <w:r>
              <w:rPr>
                <w:rStyle w:val="904"/>
                <w:rFonts w:hint="eastAsia" w:ascii="宋体" w:hAnsi="宋体" w:cs="宋体"/>
                <w:color w:val="000000"/>
                <w:sz w:val="20"/>
                <w:szCs w:val="20"/>
                <w:highlight w:val="none"/>
              </w:rPr>
              <w:fldChar w:fldCharType="end"/>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100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100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100.00%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0.89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r>
      <w:tr>
        <w:trPr>
          <w:trHeight w:val="749"/>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pStyle w:val="828"/>
              <w:jc w:val="center"/>
              <w:widowControl/>
              <w:rPr>
                <w:rFonts w:hint="eastAsia" w:ascii="宋体" w:hAnsi="宋体" w:cs="宋体"/>
                <w:sz w:val="20"/>
                <w:szCs w:val="20"/>
                <w:highlight w:val="none"/>
              </w:rPr>
            </w:pPr>
            <w:r>
              <w:rPr>
                <w:highlight w:val="none"/>
              </w:rPr>
              <w:fldChar w:fldCharType="begin"/>
            </w:r>
            <w:r>
              <w:rPr>
                <w:highlight w:val="none"/>
              </w:rPr>
              <w:instrText xml:space="preserve"> HYPERLINK \l "'4花园街沿线'!A1" </w:instrText>
            </w:r>
            <w:r>
              <w:rPr>
                <w:highlight w:val="none"/>
              </w:rPr>
              <w:fldChar w:fldCharType="separate"/>
            </w:r>
            <w:r>
              <w:rPr>
                <w:rStyle w:val="904"/>
                <w:rFonts w:hint="eastAsia" w:ascii="宋体" w:hAnsi="宋体" w:cs="宋体"/>
                <w:color w:val="000000"/>
                <w:sz w:val="20"/>
                <w:szCs w:val="20"/>
                <w:highlight w:val="none"/>
              </w:rPr>
              <w:t xml:space="preserve">花园街沿线楼宇景观照明灯具统计</w:t>
            </w:r>
            <w:r>
              <w:rPr>
                <w:rStyle w:val="904"/>
                <w:rFonts w:hint="eastAsia" w:ascii="宋体" w:hAnsi="宋体" w:cs="宋体"/>
                <w:color w:val="000000"/>
                <w:sz w:val="20"/>
                <w:szCs w:val="20"/>
                <w:highlight w:val="none"/>
              </w:rPr>
              <w:fldChar w:fldCharType="end"/>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1576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1498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78</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95.05%</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34.56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r>
      <w:tr>
        <w:trPr>
          <w:trHeight w:val="749"/>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pStyle w:val="828"/>
              <w:jc w:val="center"/>
              <w:widowControl/>
              <w:rPr>
                <w:rFonts w:hint="eastAsia" w:ascii="宋体" w:hAnsi="宋体" w:cs="宋体"/>
                <w:sz w:val="20"/>
                <w:szCs w:val="20"/>
                <w:highlight w:val="none"/>
              </w:rPr>
            </w:pPr>
            <w:r>
              <w:rPr>
                <w:highlight w:val="none"/>
              </w:rPr>
              <w:fldChar w:fldCharType="begin"/>
            </w:r>
            <w:r>
              <w:rPr>
                <w:highlight w:val="none"/>
              </w:rPr>
              <w:instrText xml:space="preserve"> HYPERLINK \l "'5广电中路沿线'!A1" </w:instrText>
            </w:r>
            <w:r>
              <w:rPr>
                <w:highlight w:val="none"/>
              </w:rPr>
              <w:fldChar w:fldCharType="separate"/>
            </w:r>
            <w:r>
              <w:rPr>
                <w:rStyle w:val="904"/>
                <w:rFonts w:hint="eastAsia" w:ascii="宋体" w:hAnsi="宋体" w:cs="宋体"/>
                <w:color w:val="000000"/>
                <w:sz w:val="20"/>
                <w:szCs w:val="20"/>
                <w:highlight w:val="none"/>
              </w:rPr>
              <w:t xml:space="preserve">广电中路沿线楼宇景观照明灯具统计</w:t>
            </w:r>
            <w:r>
              <w:rPr>
                <w:rStyle w:val="904"/>
                <w:rFonts w:hint="eastAsia" w:ascii="宋体" w:hAnsi="宋体" w:cs="宋体"/>
                <w:color w:val="000000"/>
                <w:sz w:val="20"/>
                <w:szCs w:val="20"/>
                <w:highlight w:val="none"/>
              </w:rPr>
              <w:fldChar w:fldCharType="end"/>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1799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1735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64</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96.44%</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29.14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r>
      <w:tr>
        <w:trPr>
          <w:trHeight w:val="53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pStyle w:val="828"/>
              <w:jc w:val="center"/>
              <w:widowControl/>
              <w:rPr>
                <w:rFonts w:hint="eastAsia" w:ascii="宋体" w:hAnsi="宋体" w:cs="宋体"/>
                <w:sz w:val="20"/>
                <w:szCs w:val="20"/>
                <w:highlight w:val="none"/>
              </w:rPr>
            </w:pPr>
            <w:r>
              <w:rPr>
                <w:highlight w:val="none"/>
              </w:rPr>
              <w:fldChar w:fldCharType="begin"/>
            </w:r>
            <w:r>
              <w:rPr>
                <w:highlight w:val="none"/>
              </w:rPr>
              <w:instrText xml:space="preserve"> HYPERLINK \l "'6新城金典'!A1" </w:instrText>
            </w:r>
            <w:r>
              <w:rPr>
                <w:highlight w:val="none"/>
              </w:rPr>
              <w:fldChar w:fldCharType="separate"/>
            </w:r>
            <w:r>
              <w:rPr>
                <w:rStyle w:val="904"/>
                <w:rFonts w:hint="eastAsia" w:ascii="宋体" w:hAnsi="宋体" w:cs="宋体"/>
                <w:color w:val="000000"/>
                <w:sz w:val="20"/>
                <w:szCs w:val="20"/>
                <w:highlight w:val="none"/>
              </w:rPr>
              <w:t xml:space="preserve">新城金典楼宇景观照明灯具统计</w:t>
            </w:r>
            <w:r>
              <w:rPr>
                <w:rStyle w:val="904"/>
                <w:rFonts w:hint="eastAsia" w:ascii="宋体" w:hAnsi="宋体" w:cs="宋体"/>
                <w:color w:val="000000"/>
                <w:sz w:val="20"/>
                <w:szCs w:val="20"/>
                <w:highlight w:val="none"/>
              </w:rPr>
              <w:fldChar w:fldCharType="end"/>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916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900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16</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98.25%</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13.48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r>
      <w:tr>
        <w:trPr>
          <w:trHeight w:val="53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7</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pStyle w:val="828"/>
              <w:jc w:val="center"/>
              <w:widowControl/>
              <w:rPr>
                <w:rFonts w:hint="eastAsia" w:ascii="宋体" w:hAnsi="宋体" w:cs="宋体"/>
                <w:sz w:val="20"/>
                <w:szCs w:val="20"/>
                <w:highlight w:val="none"/>
              </w:rPr>
            </w:pPr>
            <w:r>
              <w:rPr>
                <w:highlight w:val="none"/>
              </w:rPr>
              <w:fldChar w:fldCharType="begin"/>
            </w:r>
            <w:r>
              <w:rPr>
                <w:highlight w:val="none"/>
              </w:rPr>
              <w:instrText xml:space="preserve"> HYPERLINK \l "'7阳湖名城'!A1" </w:instrText>
            </w:r>
            <w:r>
              <w:rPr>
                <w:highlight w:val="none"/>
              </w:rPr>
              <w:fldChar w:fldCharType="separate"/>
            </w:r>
            <w:r>
              <w:rPr>
                <w:rStyle w:val="904"/>
                <w:rFonts w:hint="eastAsia" w:ascii="宋体" w:hAnsi="宋体" w:cs="宋体"/>
                <w:color w:val="000000"/>
                <w:sz w:val="20"/>
                <w:szCs w:val="20"/>
                <w:highlight w:val="none"/>
              </w:rPr>
              <w:t xml:space="preserve">阳湖名城楼宇景观照明灯具统计</w:t>
            </w:r>
            <w:r>
              <w:rPr>
                <w:rStyle w:val="904"/>
                <w:rFonts w:hint="eastAsia" w:ascii="宋体" w:hAnsi="宋体" w:cs="宋体"/>
                <w:color w:val="000000"/>
                <w:sz w:val="20"/>
                <w:szCs w:val="20"/>
                <w:highlight w:val="none"/>
              </w:rPr>
              <w:fldChar w:fldCharType="end"/>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2578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2498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96.90%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43.10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r>
      <w:tr>
        <w:trPr>
          <w:trHeight w:val="749"/>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pStyle w:val="828"/>
              <w:jc w:val="center"/>
              <w:widowControl/>
              <w:rPr>
                <w:rFonts w:hint="eastAsia" w:ascii="宋体" w:hAnsi="宋体" w:cs="宋体"/>
                <w:sz w:val="20"/>
                <w:szCs w:val="20"/>
                <w:highlight w:val="none"/>
              </w:rPr>
            </w:pPr>
            <w:r>
              <w:rPr>
                <w:highlight w:val="none"/>
              </w:rPr>
              <w:fldChar w:fldCharType="begin"/>
            </w:r>
            <w:r>
              <w:rPr>
                <w:highlight w:val="none"/>
              </w:rPr>
              <w:instrText xml:space="preserve"> HYPERLINK \l "'8老市政处大楼'!A1" </w:instrText>
            </w:r>
            <w:r>
              <w:rPr>
                <w:highlight w:val="none"/>
              </w:rPr>
              <w:fldChar w:fldCharType="separate"/>
            </w:r>
            <w:r>
              <w:rPr>
                <w:rStyle w:val="904"/>
                <w:rFonts w:hint="eastAsia" w:ascii="宋体" w:hAnsi="宋体" w:cs="宋体"/>
                <w:color w:val="000000"/>
                <w:sz w:val="20"/>
                <w:szCs w:val="20"/>
                <w:highlight w:val="none"/>
              </w:rPr>
              <w:t xml:space="preserve">老市政处大楼楼宇景观照明灯具统计</w:t>
            </w:r>
            <w:r>
              <w:rPr>
                <w:rStyle w:val="904"/>
                <w:rFonts w:hint="eastAsia" w:ascii="宋体" w:hAnsi="宋体" w:cs="宋体"/>
                <w:color w:val="000000"/>
                <w:sz w:val="20"/>
                <w:szCs w:val="20"/>
                <w:highlight w:val="none"/>
              </w:rPr>
              <w:fldChar w:fldCharType="end"/>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852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443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409</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52.00%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19.81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r>
      <w:tr>
        <w:trPr>
          <w:trHeight w:val="53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9</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pStyle w:val="828"/>
              <w:jc w:val="center"/>
              <w:widowControl/>
              <w:rPr>
                <w:rFonts w:hint="eastAsia" w:ascii="宋体" w:hAnsi="宋体" w:cs="宋体"/>
                <w:sz w:val="20"/>
                <w:szCs w:val="20"/>
                <w:highlight w:val="none"/>
              </w:rPr>
            </w:pPr>
            <w:r>
              <w:rPr>
                <w:highlight w:val="none"/>
              </w:rPr>
              <w:fldChar w:fldCharType="begin"/>
            </w:r>
            <w:r>
              <w:rPr>
                <w:highlight w:val="none"/>
              </w:rPr>
              <w:instrText xml:space="preserve"> HYPERLINK \l "'9长安家园'!A1" </w:instrText>
            </w:r>
            <w:r>
              <w:rPr>
                <w:highlight w:val="none"/>
              </w:rPr>
              <w:fldChar w:fldCharType="separate"/>
            </w:r>
            <w:r>
              <w:rPr>
                <w:rStyle w:val="904"/>
                <w:rFonts w:hint="eastAsia" w:ascii="宋体" w:hAnsi="宋体" w:cs="宋体"/>
                <w:color w:val="000000"/>
                <w:sz w:val="20"/>
                <w:szCs w:val="20"/>
                <w:highlight w:val="none"/>
              </w:rPr>
              <w:t xml:space="preserve">长安家园楼宇景观照明灯具统计</w:t>
            </w:r>
            <w:r>
              <w:rPr>
                <w:rStyle w:val="904"/>
                <w:rFonts w:hint="eastAsia" w:ascii="宋体" w:hAnsi="宋体" w:cs="宋体"/>
                <w:color w:val="000000"/>
                <w:sz w:val="20"/>
                <w:szCs w:val="20"/>
                <w:highlight w:val="none"/>
              </w:rPr>
              <w:fldChar w:fldCharType="end"/>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1123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924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199</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82.28%</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39.02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r>
      <w:tr>
        <w:trPr>
          <w:trHeight w:val="749"/>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pStyle w:val="828"/>
              <w:jc w:val="center"/>
              <w:widowControl/>
              <w:rPr>
                <w:rFonts w:hint="eastAsia" w:ascii="宋体" w:hAnsi="宋体" w:cs="宋体"/>
                <w:sz w:val="20"/>
                <w:szCs w:val="20"/>
                <w:highlight w:val="none"/>
              </w:rPr>
            </w:pPr>
            <w:r>
              <w:rPr>
                <w:highlight w:val="none"/>
              </w:rPr>
              <w:fldChar w:fldCharType="begin"/>
            </w:r>
            <w:r>
              <w:rPr>
                <w:highlight w:val="none"/>
              </w:rPr>
              <w:instrText xml:space="preserve"> HYPERLINK \l "'10司法局大楼'!A1" </w:instrText>
            </w:r>
            <w:r>
              <w:rPr>
                <w:highlight w:val="none"/>
              </w:rPr>
              <w:fldChar w:fldCharType="separate"/>
            </w:r>
            <w:r>
              <w:rPr>
                <w:rStyle w:val="904"/>
                <w:rFonts w:hint="eastAsia" w:ascii="宋体" w:hAnsi="宋体" w:cs="宋体"/>
                <w:color w:val="000000"/>
                <w:sz w:val="20"/>
                <w:szCs w:val="20"/>
                <w:highlight w:val="none"/>
              </w:rPr>
              <w:t xml:space="preserve">司法局大楼楼宇景观照明灯具统计</w:t>
            </w:r>
            <w:r>
              <w:rPr>
                <w:rStyle w:val="904"/>
                <w:rFonts w:hint="eastAsia" w:ascii="宋体" w:hAnsi="宋体" w:cs="宋体"/>
                <w:color w:val="000000"/>
                <w:sz w:val="20"/>
                <w:szCs w:val="20"/>
                <w:highlight w:val="none"/>
              </w:rPr>
              <w:fldChar w:fldCharType="end"/>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34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31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91.18%</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1.17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r>
      <w:tr>
        <w:trPr>
          <w:trHeight w:val="53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pStyle w:val="828"/>
              <w:jc w:val="center"/>
              <w:widowControl/>
              <w:rPr>
                <w:rFonts w:hint="eastAsia" w:ascii="宋体" w:hAnsi="宋体" w:cs="宋体"/>
                <w:sz w:val="20"/>
                <w:szCs w:val="20"/>
                <w:highlight w:val="none"/>
              </w:rPr>
            </w:pPr>
            <w:r>
              <w:rPr>
                <w:highlight w:val="none"/>
              </w:rPr>
              <w:fldChar w:fldCharType="begin"/>
            </w:r>
            <w:r>
              <w:rPr>
                <w:highlight w:val="none"/>
              </w:rPr>
              <w:instrText xml:space="preserve"> HYPERLINK \l "'11新城上街'!A1" </w:instrText>
            </w:r>
            <w:r>
              <w:rPr>
                <w:highlight w:val="none"/>
              </w:rPr>
              <w:fldChar w:fldCharType="separate"/>
            </w:r>
            <w:r>
              <w:rPr>
                <w:rStyle w:val="904"/>
                <w:rFonts w:hint="eastAsia" w:ascii="宋体" w:hAnsi="宋体" w:cs="宋体"/>
                <w:color w:val="000000"/>
                <w:sz w:val="20"/>
                <w:szCs w:val="20"/>
                <w:highlight w:val="none"/>
              </w:rPr>
              <w:t xml:space="preserve">新城上街楼宇景观照明灯具统计</w:t>
            </w:r>
            <w:r>
              <w:rPr>
                <w:rStyle w:val="904"/>
                <w:rFonts w:hint="eastAsia" w:ascii="宋体" w:hAnsi="宋体" w:cs="宋体"/>
                <w:color w:val="000000"/>
                <w:sz w:val="20"/>
                <w:szCs w:val="20"/>
                <w:highlight w:val="none"/>
              </w:rPr>
              <w:fldChar w:fldCharType="end"/>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540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540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100.00%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19.44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r>
      <w:tr>
        <w:trPr>
          <w:trHeight w:val="53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12</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pStyle w:val="828"/>
              <w:jc w:val="center"/>
              <w:widowControl/>
              <w:rPr>
                <w:rFonts w:hint="eastAsia" w:ascii="宋体" w:hAnsi="宋体" w:cs="宋体"/>
                <w:sz w:val="20"/>
                <w:szCs w:val="20"/>
                <w:highlight w:val="none"/>
              </w:rPr>
            </w:pPr>
            <w:r>
              <w:rPr>
                <w:highlight w:val="none"/>
              </w:rPr>
              <w:fldChar w:fldCharType="begin"/>
            </w:r>
            <w:r>
              <w:rPr>
                <w:highlight w:val="none"/>
              </w:rPr>
              <w:instrText xml:space="preserve"> HYPERLINK \l "'12香江一品'!A1" </w:instrText>
            </w:r>
            <w:r>
              <w:rPr>
                <w:highlight w:val="none"/>
              </w:rPr>
              <w:fldChar w:fldCharType="separate"/>
            </w:r>
            <w:r>
              <w:rPr>
                <w:rStyle w:val="904"/>
                <w:rFonts w:hint="eastAsia" w:ascii="宋体" w:hAnsi="宋体" w:cs="宋体"/>
                <w:color w:val="000000"/>
                <w:sz w:val="20"/>
                <w:szCs w:val="20"/>
                <w:highlight w:val="none"/>
              </w:rPr>
              <w:t xml:space="preserve">香江一品楼宇景观照明灯具统计</w:t>
            </w:r>
            <w:r>
              <w:rPr>
                <w:rStyle w:val="904"/>
                <w:rFonts w:hint="eastAsia" w:ascii="宋体" w:hAnsi="宋体" w:cs="宋体"/>
                <w:color w:val="000000"/>
                <w:sz w:val="20"/>
                <w:szCs w:val="20"/>
                <w:highlight w:val="none"/>
              </w:rPr>
              <w:fldChar w:fldCharType="end"/>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1157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1157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100.00%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11.32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r>
      <w:tr>
        <w:trPr>
          <w:trHeight w:val="53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13</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pStyle w:val="828"/>
              <w:jc w:val="center"/>
              <w:widowControl/>
              <w:rPr>
                <w:rFonts w:hint="eastAsia" w:ascii="宋体" w:hAnsi="宋体" w:cs="宋体"/>
                <w:sz w:val="20"/>
                <w:szCs w:val="20"/>
                <w:highlight w:val="none"/>
              </w:rPr>
            </w:pPr>
            <w:r>
              <w:rPr>
                <w:highlight w:val="none"/>
              </w:rPr>
              <w:fldChar w:fldCharType="begin"/>
            </w:r>
            <w:r>
              <w:rPr>
                <w:highlight w:val="none"/>
              </w:rPr>
              <w:instrText xml:space="preserve"> HYPERLINK \l "'13天隽峰'!A1" </w:instrText>
            </w:r>
            <w:r>
              <w:rPr>
                <w:highlight w:val="none"/>
              </w:rPr>
              <w:fldChar w:fldCharType="separate"/>
            </w:r>
            <w:r>
              <w:rPr>
                <w:rStyle w:val="904"/>
                <w:rFonts w:hint="eastAsia" w:ascii="宋体" w:hAnsi="宋体" w:cs="宋体"/>
                <w:color w:val="000000"/>
                <w:sz w:val="20"/>
                <w:szCs w:val="20"/>
                <w:highlight w:val="none"/>
              </w:rPr>
              <w:t xml:space="preserve">天隽峰楼宇景观照明灯具统计</w:t>
            </w:r>
            <w:r>
              <w:rPr>
                <w:rStyle w:val="904"/>
                <w:rFonts w:hint="eastAsia" w:ascii="宋体" w:hAnsi="宋体" w:cs="宋体"/>
                <w:color w:val="000000"/>
                <w:sz w:val="20"/>
                <w:szCs w:val="20"/>
                <w:highlight w:val="none"/>
              </w:rPr>
              <w:fldChar w:fldCharType="end"/>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494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379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115</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76.72%</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22.76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r>
      <w:tr>
        <w:trPr>
          <w:trHeight w:val="749"/>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14</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pStyle w:val="828"/>
              <w:jc w:val="center"/>
              <w:widowControl/>
              <w:rPr>
                <w:rFonts w:hint="eastAsia" w:ascii="宋体" w:hAnsi="宋体" w:cs="宋体"/>
                <w:sz w:val="20"/>
                <w:szCs w:val="20"/>
                <w:highlight w:val="none"/>
              </w:rPr>
            </w:pPr>
            <w:r>
              <w:rPr>
                <w:highlight w:val="none"/>
              </w:rPr>
              <w:fldChar w:fldCharType="begin"/>
            </w:r>
            <w:r>
              <w:rPr>
                <w:highlight w:val="none"/>
              </w:rPr>
              <w:instrText xml:space="preserve"> HYPERLINK \l "'14龙城大桥桥身'!A1" </w:instrText>
            </w:r>
            <w:r>
              <w:rPr>
                <w:highlight w:val="none"/>
              </w:rPr>
              <w:fldChar w:fldCharType="separate"/>
            </w:r>
            <w:r>
              <w:rPr>
                <w:rStyle w:val="904"/>
                <w:rFonts w:hint="eastAsia" w:ascii="宋体" w:hAnsi="宋体" w:cs="宋体"/>
                <w:color w:val="000000"/>
                <w:sz w:val="20"/>
                <w:szCs w:val="20"/>
                <w:highlight w:val="none"/>
              </w:rPr>
              <w:t xml:space="preserve">龙城大桥桥身楼宇景观照明灯具统计</w:t>
            </w:r>
            <w:r>
              <w:rPr>
                <w:rStyle w:val="904"/>
                <w:rFonts w:hint="eastAsia" w:ascii="宋体" w:hAnsi="宋体" w:cs="宋体"/>
                <w:color w:val="000000"/>
                <w:sz w:val="20"/>
                <w:szCs w:val="20"/>
                <w:highlight w:val="none"/>
              </w:rPr>
              <w:fldChar w:fldCharType="end"/>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2766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2766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100.00%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42.16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r>
      <w:tr>
        <w:trPr>
          <w:trHeight w:val="749"/>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15</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pStyle w:val="828"/>
              <w:jc w:val="center"/>
              <w:widowControl/>
              <w:rPr>
                <w:rFonts w:hint="eastAsia" w:ascii="宋体" w:hAnsi="宋体" w:cs="宋体"/>
                <w:sz w:val="20"/>
                <w:szCs w:val="20"/>
                <w:highlight w:val="none"/>
              </w:rPr>
            </w:pPr>
            <w:r>
              <w:rPr>
                <w:highlight w:val="none"/>
              </w:rPr>
              <w:fldChar w:fldCharType="begin"/>
            </w:r>
            <w:r>
              <w:rPr>
                <w:highlight w:val="none"/>
              </w:rPr>
              <w:instrText xml:space="preserve"> HYPERLINK \l "'15龙城大桥景观灯柱'!A1" </w:instrText>
            </w:r>
            <w:r>
              <w:rPr>
                <w:highlight w:val="none"/>
              </w:rPr>
              <w:fldChar w:fldCharType="separate"/>
            </w:r>
            <w:r>
              <w:rPr>
                <w:rStyle w:val="904"/>
                <w:rFonts w:hint="eastAsia" w:ascii="宋体" w:hAnsi="宋体" w:cs="宋体"/>
                <w:color w:val="000000"/>
                <w:sz w:val="20"/>
                <w:szCs w:val="20"/>
                <w:highlight w:val="none"/>
              </w:rPr>
              <w:t xml:space="preserve">龙城大桥景观灯柱楼宇景观照明灯具统计</w:t>
            </w:r>
            <w:r>
              <w:rPr>
                <w:rStyle w:val="904"/>
                <w:rFonts w:hint="eastAsia" w:ascii="宋体" w:hAnsi="宋体" w:cs="宋体"/>
                <w:color w:val="000000"/>
                <w:sz w:val="20"/>
                <w:szCs w:val="20"/>
                <w:highlight w:val="none"/>
              </w:rPr>
              <w:fldChar w:fldCharType="end"/>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7728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7728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100.00%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21.31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r>
      <w:tr>
        <w:trPr>
          <w:trHeight w:val="53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16</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pStyle w:val="828"/>
              <w:jc w:val="center"/>
              <w:widowControl/>
              <w:rPr>
                <w:rFonts w:hint="eastAsia" w:ascii="宋体" w:hAnsi="宋体" w:cs="宋体"/>
                <w:sz w:val="20"/>
                <w:szCs w:val="20"/>
                <w:highlight w:val="none"/>
              </w:rPr>
            </w:pPr>
            <w:r>
              <w:rPr>
                <w:highlight w:val="none"/>
              </w:rPr>
              <w:fldChar w:fldCharType="begin"/>
            </w:r>
            <w:r>
              <w:rPr>
                <w:highlight w:val="none"/>
              </w:rPr>
              <w:instrText xml:space="preserve"> HYPERLINK \l "'16紫金城'!A1" </w:instrText>
            </w:r>
            <w:r>
              <w:rPr>
                <w:highlight w:val="none"/>
              </w:rPr>
              <w:fldChar w:fldCharType="separate"/>
            </w:r>
            <w:r>
              <w:rPr>
                <w:rStyle w:val="904"/>
                <w:rFonts w:hint="eastAsia" w:ascii="宋体" w:hAnsi="宋体" w:cs="宋体"/>
                <w:color w:val="000000"/>
                <w:sz w:val="20"/>
                <w:szCs w:val="20"/>
                <w:highlight w:val="none"/>
              </w:rPr>
              <w:t xml:space="preserve">紫金城楼宇景观照明灯具统计</w:t>
            </w:r>
            <w:r>
              <w:rPr>
                <w:rStyle w:val="904"/>
                <w:rFonts w:hint="eastAsia" w:ascii="宋体" w:hAnsi="宋体" w:cs="宋体"/>
                <w:color w:val="000000"/>
                <w:sz w:val="20"/>
                <w:szCs w:val="20"/>
                <w:highlight w:val="none"/>
              </w:rPr>
              <w:fldChar w:fldCharType="end"/>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2676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2394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282</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89.46%</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67.22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r>
      <w:tr>
        <w:trPr>
          <w:trHeight w:val="53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17</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pStyle w:val="828"/>
              <w:jc w:val="center"/>
              <w:widowControl/>
              <w:rPr>
                <w:rFonts w:hint="eastAsia" w:ascii="宋体" w:hAnsi="宋体" w:cs="宋体"/>
                <w:sz w:val="20"/>
                <w:szCs w:val="20"/>
                <w:highlight w:val="none"/>
              </w:rPr>
            </w:pPr>
            <w:r>
              <w:rPr>
                <w:highlight w:val="none"/>
              </w:rPr>
              <w:fldChar w:fldCharType="begin"/>
            </w:r>
            <w:r>
              <w:rPr>
                <w:highlight w:val="none"/>
              </w:rPr>
              <w:instrText xml:space="preserve"> HYPERLINK \l "'17聚湖雅苑'!A1" </w:instrText>
            </w:r>
            <w:r>
              <w:rPr>
                <w:highlight w:val="none"/>
              </w:rPr>
              <w:fldChar w:fldCharType="separate"/>
            </w:r>
            <w:r>
              <w:rPr>
                <w:rStyle w:val="904"/>
                <w:rFonts w:hint="eastAsia" w:ascii="宋体" w:hAnsi="宋体" w:cs="宋体"/>
                <w:color w:val="000000"/>
                <w:sz w:val="20"/>
                <w:szCs w:val="20"/>
                <w:highlight w:val="none"/>
              </w:rPr>
              <w:t xml:space="preserve">聚湖雅苑楼宇景观照明灯具统计</w:t>
            </w:r>
            <w:r>
              <w:rPr>
                <w:rStyle w:val="904"/>
                <w:rFonts w:hint="eastAsia" w:ascii="宋体" w:hAnsi="宋体" w:cs="宋体"/>
                <w:color w:val="000000"/>
                <w:sz w:val="20"/>
                <w:szCs w:val="20"/>
                <w:highlight w:val="none"/>
              </w:rPr>
              <w:fldChar w:fldCharType="end"/>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5334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4701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633</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88.13%</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140.56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r>
      <w:tr>
        <w:trPr>
          <w:trHeight w:val="53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18</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pStyle w:val="828"/>
              <w:jc w:val="center"/>
              <w:widowControl/>
              <w:rPr>
                <w:rFonts w:hint="eastAsia" w:ascii="宋体" w:hAnsi="宋体" w:cs="宋体"/>
                <w:sz w:val="20"/>
                <w:szCs w:val="20"/>
                <w:highlight w:val="none"/>
              </w:rPr>
            </w:pPr>
            <w:r>
              <w:rPr>
                <w:highlight w:val="none"/>
              </w:rPr>
              <w:fldChar w:fldCharType="begin"/>
            </w:r>
            <w:r>
              <w:rPr>
                <w:highlight w:val="none"/>
              </w:rPr>
              <w:instrText xml:space="preserve"> HYPERLINK \l "'18长河花园'!A1" </w:instrText>
            </w:r>
            <w:r>
              <w:rPr>
                <w:highlight w:val="none"/>
              </w:rPr>
              <w:fldChar w:fldCharType="separate"/>
            </w:r>
            <w:r>
              <w:rPr>
                <w:rStyle w:val="904"/>
                <w:rFonts w:hint="eastAsia" w:ascii="宋体" w:hAnsi="宋体" w:cs="宋体"/>
                <w:color w:val="000000"/>
                <w:sz w:val="20"/>
                <w:szCs w:val="20"/>
                <w:highlight w:val="none"/>
              </w:rPr>
              <w:t xml:space="preserve">长河花园楼宇照明灯具统计</w:t>
            </w:r>
            <w:r>
              <w:rPr>
                <w:rStyle w:val="904"/>
                <w:rFonts w:hint="eastAsia" w:ascii="宋体" w:hAnsi="宋体" w:cs="宋体"/>
                <w:color w:val="000000"/>
                <w:sz w:val="20"/>
                <w:szCs w:val="20"/>
                <w:highlight w:val="none"/>
              </w:rPr>
              <w:fldChar w:fldCharType="end"/>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1081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1081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100.00%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14.86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r>
      <w:tr>
        <w:trPr>
          <w:trHeight w:val="749"/>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19</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pStyle w:val="828"/>
              <w:jc w:val="center"/>
              <w:widowControl/>
              <w:rPr>
                <w:rFonts w:hint="eastAsia" w:ascii="宋体" w:hAnsi="宋体" w:cs="宋体"/>
                <w:sz w:val="20"/>
                <w:szCs w:val="20"/>
                <w:highlight w:val="none"/>
              </w:rPr>
            </w:pPr>
            <w:r>
              <w:rPr>
                <w:highlight w:val="none"/>
              </w:rPr>
              <w:fldChar w:fldCharType="begin"/>
            </w:r>
            <w:r>
              <w:rPr>
                <w:highlight w:val="none"/>
              </w:rPr>
              <w:instrText xml:space="preserve"> HYPERLINK \l "'19紫金城北区'!A1" </w:instrText>
            </w:r>
            <w:r>
              <w:rPr>
                <w:highlight w:val="none"/>
              </w:rPr>
              <w:fldChar w:fldCharType="separate"/>
            </w:r>
            <w:r>
              <w:rPr>
                <w:rStyle w:val="904"/>
                <w:rFonts w:hint="eastAsia" w:ascii="宋体" w:hAnsi="宋体" w:cs="宋体"/>
                <w:color w:val="000000"/>
                <w:sz w:val="20"/>
                <w:szCs w:val="20"/>
                <w:highlight w:val="none"/>
              </w:rPr>
              <w:t xml:space="preserve">紫金城北区楼宇景观照明灯具统计</w:t>
            </w:r>
            <w:r>
              <w:rPr>
                <w:rStyle w:val="904"/>
                <w:rFonts w:hint="eastAsia" w:ascii="宋体" w:hAnsi="宋体" w:cs="宋体"/>
                <w:color w:val="000000"/>
                <w:sz w:val="20"/>
                <w:szCs w:val="20"/>
                <w:highlight w:val="none"/>
              </w:rPr>
              <w:fldChar w:fldCharType="end"/>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2825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2735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90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96.81%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47.75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r>
      <w:tr>
        <w:trPr>
          <w:trHeight w:val="53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pStyle w:val="828"/>
              <w:jc w:val="center"/>
              <w:widowControl/>
              <w:rPr>
                <w:rFonts w:hint="eastAsia" w:ascii="宋体" w:hAnsi="宋体" w:cs="宋体"/>
                <w:sz w:val="20"/>
                <w:szCs w:val="20"/>
                <w:highlight w:val="none"/>
              </w:rPr>
            </w:pPr>
            <w:r>
              <w:rPr>
                <w:highlight w:val="none"/>
              </w:rPr>
              <w:fldChar w:fldCharType="begin"/>
            </w:r>
            <w:r>
              <w:rPr>
                <w:highlight w:val="none"/>
              </w:rPr>
              <w:instrText xml:space="preserve"> HYPERLINK \l "'20财税大厦'!A1" </w:instrText>
            </w:r>
            <w:r>
              <w:rPr>
                <w:highlight w:val="none"/>
              </w:rPr>
              <w:fldChar w:fldCharType="separate"/>
            </w:r>
            <w:r>
              <w:rPr>
                <w:rStyle w:val="904"/>
                <w:rFonts w:hint="eastAsia" w:ascii="宋体" w:hAnsi="宋体" w:cs="宋体"/>
                <w:color w:val="000000"/>
                <w:sz w:val="20"/>
                <w:szCs w:val="20"/>
                <w:highlight w:val="none"/>
              </w:rPr>
              <w:t xml:space="preserve">财税大厦楼宇景观照明灯具统计</w:t>
            </w:r>
            <w:r>
              <w:rPr>
                <w:rStyle w:val="904"/>
                <w:rFonts w:hint="eastAsia" w:ascii="宋体" w:hAnsi="宋体" w:cs="宋体"/>
                <w:color w:val="000000"/>
                <w:sz w:val="20"/>
                <w:szCs w:val="20"/>
                <w:highlight w:val="none"/>
              </w:rPr>
              <w:fldChar w:fldCharType="end"/>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1406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1318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88</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93.74%</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57.18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r>
      <w:tr>
        <w:trPr>
          <w:trHeight w:val="53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pStyle w:val="828"/>
              <w:jc w:val="center"/>
              <w:widowControl/>
              <w:rPr>
                <w:rFonts w:hint="eastAsia" w:ascii="宋体" w:hAnsi="宋体" w:cs="宋体"/>
                <w:sz w:val="20"/>
                <w:szCs w:val="20"/>
                <w:highlight w:val="none"/>
              </w:rPr>
            </w:pPr>
            <w:r>
              <w:rPr>
                <w:highlight w:val="none"/>
              </w:rPr>
              <w:fldChar w:fldCharType="begin"/>
            </w:r>
            <w:r>
              <w:rPr>
                <w:highlight w:val="none"/>
              </w:rPr>
              <w:instrText xml:space="preserve"> HYPERLINK \l "'21金融大厦'!A1" </w:instrText>
            </w:r>
            <w:r>
              <w:rPr>
                <w:highlight w:val="none"/>
              </w:rPr>
              <w:fldChar w:fldCharType="separate"/>
            </w:r>
            <w:r>
              <w:rPr>
                <w:rStyle w:val="904"/>
                <w:rFonts w:hint="eastAsia" w:ascii="宋体" w:hAnsi="宋体" w:cs="宋体"/>
                <w:color w:val="000000"/>
                <w:sz w:val="20"/>
                <w:szCs w:val="20"/>
                <w:highlight w:val="none"/>
              </w:rPr>
              <w:t xml:space="preserve">金融大厦楼宇景观照明灯具统计</w:t>
            </w:r>
            <w:r>
              <w:rPr>
                <w:rStyle w:val="904"/>
                <w:rFonts w:hint="eastAsia" w:ascii="宋体" w:hAnsi="宋体" w:cs="宋体"/>
                <w:color w:val="000000"/>
                <w:sz w:val="20"/>
                <w:szCs w:val="20"/>
                <w:highlight w:val="none"/>
              </w:rPr>
              <w:fldChar w:fldCharType="end"/>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702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687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15</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97.86%</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15.10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r>
      <w:tr>
        <w:trPr>
          <w:trHeight w:val="53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22</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pStyle w:val="828"/>
              <w:jc w:val="center"/>
              <w:widowControl/>
              <w:rPr>
                <w:rFonts w:hint="eastAsia" w:ascii="宋体" w:hAnsi="宋体" w:cs="宋体"/>
                <w:sz w:val="20"/>
                <w:szCs w:val="20"/>
                <w:highlight w:val="none"/>
              </w:rPr>
            </w:pPr>
            <w:r>
              <w:rPr>
                <w:highlight w:val="none"/>
              </w:rPr>
              <w:fldChar w:fldCharType="begin"/>
            </w:r>
            <w:r>
              <w:rPr>
                <w:highlight w:val="none"/>
              </w:rPr>
              <w:instrText xml:space="preserve"> HYPERLINK \l "'22水务大厦'!A1" </w:instrText>
            </w:r>
            <w:r>
              <w:rPr>
                <w:highlight w:val="none"/>
              </w:rPr>
              <w:fldChar w:fldCharType="separate"/>
            </w:r>
            <w:r>
              <w:rPr>
                <w:rStyle w:val="904"/>
                <w:rFonts w:hint="eastAsia" w:ascii="宋体" w:hAnsi="宋体" w:cs="宋体"/>
                <w:color w:val="000000"/>
                <w:sz w:val="20"/>
                <w:szCs w:val="20"/>
                <w:highlight w:val="none"/>
              </w:rPr>
              <w:t xml:space="preserve">水务大厦楼宇景观照明灯具统计</w:t>
            </w:r>
            <w:r>
              <w:rPr>
                <w:rStyle w:val="904"/>
                <w:rFonts w:hint="eastAsia" w:ascii="宋体" w:hAnsi="宋体" w:cs="宋体"/>
                <w:color w:val="000000"/>
                <w:sz w:val="20"/>
                <w:szCs w:val="20"/>
                <w:highlight w:val="none"/>
              </w:rPr>
              <w:fldChar w:fldCharType="end"/>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1573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1573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100.00%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25.93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r>
      <w:tr>
        <w:trPr>
          <w:trHeight w:val="749"/>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23</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pStyle w:val="828"/>
              <w:jc w:val="center"/>
              <w:widowControl/>
              <w:rPr>
                <w:rFonts w:hint="eastAsia" w:ascii="宋体" w:hAnsi="宋体" w:cs="宋体"/>
                <w:sz w:val="20"/>
                <w:szCs w:val="20"/>
                <w:highlight w:val="none"/>
              </w:rPr>
            </w:pPr>
            <w:r>
              <w:rPr>
                <w:highlight w:val="none"/>
              </w:rPr>
              <w:fldChar w:fldCharType="begin"/>
            </w:r>
            <w:r>
              <w:rPr>
                <w:highlight w:val="none"/>
              </w:rPr>
              <w:instrText xml:space="preserve"> HYPERLINK \l "'23教师进修学校'!A1" </w:instrText>
            </w:r>
            <w:r>
              <w:rPr>
                <w:highlight w:val="none"/>
              </w:rPr>
              <w:fldChar w:fldCharType="separate"/>
            </w:r>
            <w:r>
              <w:rPr>
                <w:rStyle w:val="904"/>
                <w:rFonts w:hint="eastAsia" w:ascii="宋体" w:hAnsi="宋体" w:cs="宋体"/>
                <w:color w:val="000000"/>
                <w:sz w:val="20"/>
                <w:szCs w:val="20"/>
                <w:highlight w:val="none"/>
              </w:rPr>
              <w:t xml:space="preserve">教师进修学校楼宇景观照明灯具统计</w:t>
            </w:r>
            <w:r>
              <w:rPr>
                <w:rStyle w:val="904"/>
                <w:rFonts w:hint="eastAsia" w:ascii="宋体" w:hAnsi="宋体" w:cs="宋体"/>
                <w:color w:val="000000"/>
                <w:sz w:val="20"/>
                <w:szCs w:val="20"/>
                <w:highlight w:val="none"/>
              </w:rPr>
              <w:fldChar w:fldCharType="end"/>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28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24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85.71%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1.80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r>
      <w:tr>
        <w:trPr>
          <w:trHeight w:val="53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24</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pStyle w:val="828"/>
              <w:jc w:val="center"/>
              <w:widowControl/>
              <w:rPr>
                <w:rFonts w:hint="eastAsia" w:ascii="宋体" w:hAnsi="宋体" w:cs="宋体"/>
                <w:sz w:val="20"/>
                <w:szCs w:val="20"/>
                <w:highlight w:val="none"/>
              </w:rPr>
            </w:pPr>
            <w:r>
              <w:rPr>
                <w:highlight w:val="none"/>
              </w:rPr>
              <w:fldChar w:fldCharType="begin"/>
            </w:r>
            <w:r>
              <w:rPr>
                <w:highlight w:val="none"/>
              </w:rPr>
              <w:instrText xml:space="preserve"> HYPERLINK \l "'24党校'!A1" </w:instrText>
            </w:r>
            <w:r>
              <w:rPr>
                <w:highlight w:val="none"/>
              </w:rPr>
              <w:fldChar w:fldCharType="separate"/>
            </w:r>
            <w:r>
              <w:rPr>
                <w:rStyle w:val="904"/>
                <w:rFonts w:hint="eastAsia" w:ascii="宋体" w:hAnsi="宋体" w:cs="宋体"/>
                <w:color w:val="000000"/>
                <w:sz w:val="20"/>
                <w:szCs w:val="20"/>
                <w:highlight w:val="none"/>
              </w:rPr>
              <w:t xml:space="preserve">党校楼宇景观照明灯具统计</w:t>
            </w:r>
            <w:r>
              <w:rPr>
                <w:rStyle w:val="904"/>
                <w:rFonts w:hint="eastAsia" w:ascii="宋体" w:hAnsi="宋体" w:cs="宋体"/>
                <w:color w:val="000000"/>
                <w:sz w:val="20"/>
                <w:szCs w:val="20"/>
                <w:highlight w:val="none"/>
              </w:rPr>
              <w:fldChar w:fldCharType="end"/>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100.00%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1.50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r>
      <w:tr>
        <w:trPr>
          <w:trHeight w:val="53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25</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pStyle w:val="828"/>
              <w:jc w:val="center"/>
              <w:widowControl/>
              <w:rPr>
                <w:rFonts w:hint="eastAsia" w:ascii="宋体" w:hAnsi="宋体" w:cs="宋体"/>
                <w:sz w:val="20"/>
                <w:szCs w:val="20"/>
                <w:highlight w:val="none"/>
              </w:rPr>
            </w:pPr>
            <w:r>
              <w:rPr>
                <w:highlight w:val="none"/>
              </w:rPr>
              <w:fldChar w:fldCharType="begin"/>
            </w:r>
            <w:r>
              <w:rPr>
                <w:highlight w:val="none"/>
              </w:rPr>
              <w:instrText xml:space="preserve"> HYPERLINK \l "'25金源大厦'!A1" </w:instrText>
            </w:r>
            <w:r>
              <w:rPr>
                <w:highlight w:val="none"/>
              </w:rPr>
              <w:fldChar w:fldCharType="separate"/>
            </w:r>
            <w:r>
              <w:rPr>
                <w:rStyle w:val="904"/>
                <w:rFonts w:hint="eastAsia" w:ascii="宋体" w:hAnsi="宋体" w:cs="宋体"/>
                <w:color w:val="000000"/>
                <w:sz w:val="20"/>
                <w:szCs w:val="20"/>
                <w:highlight w:val="none"/>
              </w:rPr>
              <w:t xml:space="preserve">金源大厦楼宇景观照明灯具统计</w:t>
            </w:r>
            <w:r>
              <w:rPr>
                <w:rStyle w:val="904"/>
                <w:rFonts w:hint="eastAsia" w:ascii="宋体" w:hAnsi="宋体" w:cs="宋体"/>
                <w:color w:val="000000"/>
                <w:sz w:val="20"/>
                <w:szCs w:val="20"/>
                <w:highlight w:val="none"/>
              </w:rPr>
              <w:fldChar w:fldCharType="end"/>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156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64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92</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41.03%</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43.04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r>
      <w:tr>
        <w:trPr>
          <w:trHeight w:val="53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26</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pStyle w:val="828"/>
              <w:jc w:val="center"/>
              <w:widowControl/>
              <w:rPr>
                <w:rFonts w:hint="eastAsia" w:ascii="宋体" w:hAnsi="宋体" w:cs="宋体"/>
                <w:sz w:val="20"/>
                <w:szCs w:val="20"/>
                <w:highlight w:val="none"/>
              </w:rPr>
            </w:pPr>
            <w:r>
              <w:rPr>
                <w:highlight w:val="none"/>
              </w:rPr>
              <w:fldChar w:fldCharType="begin"/>
            </w:r>
            <w:r>
              <w:rPr>
                <w:highlight w:val="none"/>
              </w:rPr>
              <w:instrText xml:space="preserve"> HYPERLINK \l "'26永安花苑'!A1" </w:instrText>
            </w:r>
            <w:r>
              <w:rPr>
                <w:highlight w:val="none"/>
              </w:rPr>
              <w:fldChar w:fldCharType="separate"/>
            </w:r>
            <w:r>
              <w:rPr>
                <w:rStyle w:val="904"/>
                <w:rFonts w:hint="eastAsia" w:ascii="宋体" w:hAnsi="宋体" w:cs="宋体"/>
                <w:color w:val="000000"/>
                <w:sz w:val="20"/>
                <w:szCs w:val="20"/>
                <w:highlight w:val="none"/>
              </w:rPr>
              <w:t xml:space="preserve">永安花苑楼宇景观照明灯具统计</w:t>
            </w:r>
            <w:r>
              <w:rPr>
                <w:rStyle w:val="904"/>
                <w:rFonts w:hint="eastAsia" w:ascii="宋体" w:hAnsi="宋体" w:cs="宋体"/>
                <w:color w:val="000000"/>
                <w:sz w:val="20"/>
                <w:szCs w:val="20"/>
                <w:highlight w:val="none"/>
              </w:rPr>
              <w:fldChar w:fldCharType="end"/>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208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192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16</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92.31%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6.09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r>
      <w:tr>
        <w:trPr>
          <w:trHeight w:val="53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27</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pStyle w:val="828"/>
              <w:jc w:val="center"/>
              <w:widowControl/>
              <w:rPr>
                <w:rFonts w:hint="eastAsia" w:ascii="宋体" w:hAnsi="宋体" w:cs="宋体"/>
                <w:sz w:val="20"/>
                <w:szCs w:val="20"/>
                <w:highlight w:val="none"/>
              </w:rPr>
            </w:pPr>
            <w:r>
              <w:rPr>
                <w:highlight w:val="none"/>
              </w:rPr>
              <w:fldChar w:fldCharType="begin"/>
            </w:r>
            <w:r>
              <w:rPr>
                <w:highlight w:val="none"/>
              </w:rPr>
              <w:instrText xml:space="preserve"> HYPERLINK \l "'27香江康桥'!A1" </w:instrText>
            </w:r>
            <w:r>
              <w:rPr>
                <w:highlight w:val="none"/>
              </w:rPr>
              <w:fldChar w:fldCharType="separate"/>
            </w:r>
            <w:r>
              <w:rPr>
                <w:rStyle w:val="904"/>
                <w:rFonts w:hint="eastAsia" w:ascii="宋体" w:hAnsi="宋体" w:cs="宋体"/>
                <w:color w:val="000000"/>
                <w:sz w:val="20"/>
                <w:szCs w:val="20"/>
                <w:highlight w:val="none"/>
              </w:rPr>
              <w:t xml:space="preserve">香江康桥楼宇景观照明灯具统计</w:t>
            </w:r>
            <w:r>
              <w:rPr>
                <w:rStyle w:val="904"/>
                <w:rFonts w:hint="eastAsia" w:ascii="宋体" w:hAnsi="宋体" w:cs="宋体"/>
                <w:color w:val="000000"/>
                <w:sz w:val="20"/>
                <w:szCs w:val="20"/>
                <w:highlight w:val="none"/>
              </w:rPr>
              <w:fldChar w:fldCharType="end"/>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677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673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99.41%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9.82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r>
      <w:tr>
        <w:trPr>
          <w:trHeight w:val="749"/>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28</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pStyle w:val="828"/>
              <w:jc w:val="center"/>
              <w:widowControl/>
              <w:rPr>
                <w:rFonts w:hint="eastAsia" w:ascii="宋体" w:hAnsi="宋体" w:cs="宋体"/>
                <w:sz w:val="20"/>
                <w:szCs w:val="20"/>
                <w:highlight w:val="none"/>
              </w:rPr>
            </w:pPr>
            <w:r>
              <w:rPr>
                <w:highlight w:val="none"/>
              </w:rPr>
              <w:fldChar w:fldCharType="begin"/>
            </w:r>
            <w:r>
              <w:rPr>
                <w:highlight w:val="none"/>
              </w:rPr>
              <w:instrText xml:space="preserve"> HYPERLINK \l "'28城管局大楼'!A1" </w:instrText>
            </w:r>
            <w:r>
              <w:rPr>
                <w:highlight w:val="none"/>
              </w:rPr>
              <w:fldChar w:fldCharType="separate"/>
            </w:r>
            <w:r>
              <w:rPr>
                <w:rStyle w:val="904"/>
                <w:rFonts w:hint="eastAsia" w:ascii="宋体" w:hAnsi="宋体" w:cs="宋体"/>
                <w:color w:val="000000"/>
                <w:sz w:val="20"/>
                <w:szCs w:val="20"/>
                <w:highlight w:val="none"/>
              </w:rPr>
              <w:t xml:space="preserve">城管局大楼楼宇照明灯具数量统计</w:t>
            </w:r>
            <w:r>
              <w:rPr>
                <w:rStyle w:val="904"/>
                <w:rFonts w:hint="eastAsia" w:ascii="宋体" w:hAnsi="宋体" w:cs="宋体"/>
                <w:color w:val="000000"/>
                <w:sz w:val="20"/>
                <w:szCs w:val="20"/>
                <w:highlight w:val="none"/>
              </w:rPr>
              <w:fldChar w:fldCharType="end"/>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422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402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95.26%</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13.66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r>
      <w:tr>
        <w:trPr>
          <w:trHeight w:val="749"/>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29</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pStyle w:val="828"/>
              <w:jc w:val="center"/>
              <w:widowControl/>
              <w:rPr>
                <w:rFonts w:hint="eastAsia" w:ascii="宋体" w:hAnsi="宋体" w:cs="宋体"/>
                <w:sz w:val="20"/>
                <w:szCs w:val="20"/>
                <w:highlight w:val="none"/>
              </w:rPr>
            </w:pPr>
            <w:r>
              <w:rPr>
                <w:highlight w:val="none"/>
              </w:rPr>
              <w:fldChar w:fldCharType="begin"/>
            </w:r>
            <w:r>
              <w:rPr>
                <w:highlight w:val="none"/>
              </w:rPr>
              <w:instrText xml:space="preserve"> HYPERLINK \l "'29人保大楼'!A1" </w:instrText>
            </w:r>
            <w:r>
              <w:rPr>
                <w:highlight w:val="none"/>
              </w:rPr>
              <w:fldChar w:fldCharType="separate"/>
            </w:r>
            <w:r>
              <w:rPr>
                <w:rStyle w:val="904"/>
                <w:rFonts w:hint="eastAsia" w:ascii="宋体" w:hAnsi="宋体" w:cs="宋体"/>
                <w:color w:val="000000"/>
                <w:sz w:val="20"/>
                <w:szCs w:val="20"/>
                <w:highlight w:val="none"/>
              </w:rPr>
              <w:t xml:space="preserve">人保公司大楼楼宇景观照明灯具统计</w:t>
            </w:r>
            <w:r>
              <w:rPr>
                <w:rStyle w:val="904"/>
                <w:rFonts w:hint="eastAsia" w:ascii="宋体" w:hAnsi="宋体" w:cs="宋体"/>
                <w:color w:val="000000"/>
                <w:sz w:val="20"/>
                <w:szCs w:val="20"/>
                <w:highlight w:val="none"/>
              </w:rPr>
              <w:fldChar w:fldCharType="end"/>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336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328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97.62%</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5.28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r>
      <w:tr>
        <w:trPr>
          <w:trHeight w:val="749"/>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pStyle w:val="828"/>
              <w:jc w:val="center"/>
              <w:widowControl/>
              <w:rPr>
                <w:rFonts w:hint="eastAsia" w:ascii="宋体" w:hAnsi="宋体" w:cs="宋体"/>
                <w:sz w:val="20"/>
                <w:szCs w:val="20"/>
                <w:highlight w:val="none"/>
              </w:rPr>
            </w:pPr>
            <w:r>
              <w:rPr>
                <w:highlight w:val="none"/>
              </w:rPr>
              <w:fldChar w:fldCharType="begin"/>
            </w:r>
            <w:r>
              <w:rPr>
                <w:highlight w:val="none"/>
              </w:rPr>
              <w:instrText xml:space="preserve"> HYPERLINK \l "'30工商局大楼'!A1" </w:instrText>
            </w:r>
            <w:r>
              <w:rPr>
                <w:highlight w:val="none"/>
              </w:rPr>
              <w:fldChar w:fldCharType="separate"/>
            </w:r>
            <w:r>
              <w:rPr>
                <w:rStyle w:val="904"/>
                <w:rFonts w:hint="eastAsia" w:ascii="宋体" w:hAnsi="宋体" w:cs="宋体"/>
                <w:color w:val="000000"/>
                <w:sz w:val="20"/>
                <w:szCs w:val="20"/>
                <w:highlight w:val="none"/>
              </w:rPr>
              <w:t xml:space="preserve">工商局大楼楼宇景观照明灯具统计</w:t>
            </w:r>
            <w:r>
              <w:rPr>
                <w:rStyle w:val="904"/>
                <w:rFonts w:hint="eastAsia" w:ascii="宋体" w:hAnsi="宋体" w:cs="宋体"/>
                <w:color w:val="000000"/>
                <w:sz w:val="20"/>
                <w:szCs w:val="20"/>
                <w:highlight w:val="none"/>
              </w:rPr>
              <w:fldChar w:fldCharType="end"/>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115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90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25</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78.26%</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12.06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r>
      <w:tr>
        <w:trPr>
          <w:trHeight w:val="53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pStyle w:val="828"/>
              <w:jc w:val="center"/>
              <w:widowControl/>
              <w:rPr>
                <w:rFonts w:hint="eastAsia" w:ascii="宋体" w:hAnsi="宋体" w:cs="宋体"/>
                <w:sz w:val="20"/>
                <w:szCs w:val="20"/>
                <w:highlight w:val="none"/>
              </w:rPr>
            </w:pPr>
            <w:r>
              <w:rPr>
                <w:highlight w:val="none"/>
              </w:rPr>
              <w:fldChar w:fldCharType="begin"/>
            </w:r>
            <w:r>
              <w:rPr>
                <w:highlight w:val="none"/>
              </w:rPr>
              <w:instrText xml:space="preserve"> HYPERLINK \l "'31人行大楼'!A1" </w:instrText>
            </w:r>
            <w:r>
              <w:rPr>
                <w:highlight w:val="none"/>
              </w:rPr>
              <w:fldChar w:fldCharType="separate"/>
            </w:r>
            <w:r>
              <w:rPr>
                <w:rStyle w:val="904"/>
                <w:rFonts w:hint="eastAsia" w:ascii="宋体" w:hAnsi="宋体" w:cs="宋体"/>
                <w:color w:val="000000"/>
                <w:sz w:val="20"/>
                <w:szCs w:val="20"/>
                <w:highlight w:val="none"/>
              </w:rPr>
              <w:t xml:space="preserve">人行大楼楼宇景观照明灯具统计</w:t>
            </w:r>
            <w:r>
              <w:rPr>
                <w:rStyle w:val="904"/>
                <w:rFonts w:hint="eastAsia" w:ascii="宋体" w:hAnsi="宋体" w:cs="宋体"/>
                <w:color w:val="000000"/>
                <w:sz w:val="20"/>
                <w:szCs w:val="20"/>
                <w:highlight w:val="none"/>
              </w:rPr>
              <w:fldChar w:fldCharType="end"/>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107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64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43</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59.81%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7.22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r>
      <w:tr>
        <w:trPr>
          <w:trHeight w:val="53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32</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pStyle w:val="828"/>
              <w:jc w:val="center"/>
              <w:widowControl/>
              <w:rPr>
                <w:rFonts w:hint="eastAsia" w:ascii="宋体" w:hAnsi="宋体" w:cs="宋体"/>
                <w:sz w:val="20"/>
                <w:szCs w:val="20"/>
                <w:highlight w:val="none"/>
              </w:rPr>
            </w:pPr>
            <w:r>
              <w:rPr>
                <w:highlight w:val="none"/>
              </w:rPr>
              <w:fldChar w:fldCharType="begin"/>
            </w:r>
            <w:r>
              <w:rPr>
                <w:highlight w:val="none"/>
              </w:rPr>
              <w:instrText xml:space="preserve"> HYPERLINK \l "'32职教中心'!A1" </w:instrText>
            </w:r>
            <w:r>
              <w:rPr>
                <w:highlight w:val="none"/>
              </w:rPr>
              <w:fldChar w:fldCharType="separate"/>
            </w:r>
            <w:r>
              <w:rPr>
                <w:rStyle w:val="904"/>
                <w:rFonts w:hint="eastAsia" w:ascii="宋体" w:hAnsi="宋体" w:cs="宋体"/>
                <w:color w:val="000000"/>
                <w:sz w:val="20"/>
                <w:szCs w:val="20"/>
                <w:highlight w:val="none"/>
              </w:rPr>
              <w:t xml:space="preserve">职教中心楼宇景观照明灯具统计</w:t>
            </w:r>
            <w:r>
              <w:rPr>
                <w:rStyle w:val="904"/>
                <w:rFonts w:hint="eastAsia" w:ascii="宋体" w:hAnsi="宋体" w:cs="宋体"/>
                <w:color w:val="000000"/>
                <w:sz w:val="20"/>
                <w:szCs w:val="20"/>
                <w:highlight w:val="none"/>
              </w:rPr>
              <w:fldChar w:fldCharType="end"/>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776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751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25</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96.78%</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14.66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r>
      <w:tr>
        <w:trPr>
          <w:trHeight w:val="53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33</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pStyle w:val="828"/>
              <w:jc w:val="center"/>
              <w:widowControl/>
              <w:rPr>
                <w:rFonts w:hint="eastAsia" w:ascii="宋体" w:hAnsi="宋体" w:cs="宋体"/>
                <w:sz w:val="20"/>
                <w:szCs w:val="20"/>
                <w:highlight w:val="none"/>
              </w:rPr>
            </w:pPr>
            <w:r>
              <w:rPr>
                <w:highlight w:val="none"/>
              </w:rPr>
              <w:fldChar w:fldCharType="begin"/>
            </w:r>
            <w:r>
              <w:rPr>
                <w:highlight w:val="none"/>
              </w:rPr>
              <w:instrText xml:space="preserve"> HYPERLINK \l "'33交警大队'!A1" </w:instrText>
            </w:r>
            <w:r>
              <w:rPr>
                <w:highlight w:val="none"/>
              </w:rPr>
              <w:fldChar w:fldCharType="separate"/>
            </w:r>
            <w:r>
              <w:rPr>
                <w:rStyle w:val="904"/>
                <w:rFonts w:hint="eastAsia" w:ascii="宋体" w:hAnsi="宋体" w:cs="宋体"/>
                <w:color w:val="000000"/>
                <w:sz w:val="20"/>
                <w:szCs w:val="20"/>
                <w:highlight w:val="none"/>
              </w:rPr>
              <w:t xml:space="preserve">交警大队楼宇景观照明灯具统计</w:t>
            </w:r>
            <w:r>
              <w:rPr>
                <w:rStyle w:val="904"/>
                <w:rFonts w:hint="eastAsia" w:ascii="宋体" w:hAnsi="宋体" w:cs="宋体"/>
                <w:color w:val="000000"/>
                <w:sz w:val="20"/>
                <w:szCs w:val="20"/>
                <w:highlight w:val="none"/>
              </w:rPr>
              <w:fldChar w:fldCharType="end"/>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124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112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12</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90.32%</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4.57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r>
      <w:tr>
        <w:trPr>
          <w:trHeight w:val="53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34</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pStyle w:val="828"/>
              <w:jc w:val="center"/>
              <w:widowControl/>
              <w:rPr>
                <w:rFonts w:hint="eastAsia" w:ascii="宋体" w:hAnsi="宋体" w:cs="宋体"/>
                <w:sz w:val="20"/>
                <w:szCs w:val="20"/>
                <w:highlight w:val="none"/>
              </w:rPr>
            </w:pPr>
            <w:r>
              <w:rPr>
                <w:highlight w:val="none"/>
              </w:rPr>
              <w:fldChar w:fldCharType="begin"/>
            </w:r>
            <w:r>
              <w:rPr>
                <w:highlight w:val="none"/>
              </w:rPr>
              <w:instrText xml:space="preserve"> HYPERLINK \l "'34景城j明轩'!A1" </w:instrText>
            </w:r>
            <w:r>
              <w:rPr>
                <w:highlight w:val="none"/>
              </w:rPr>
              <w:fldChar w:fldCharType="separate"/>
            </w:r>
            <w:r>
              <w:rPr>
                <w:rStyle w:val="904"/>
                <w:rFonts w:hint="eastAsia" w:ascii="宋体" w:hAnsi="宋体" w:cs="宋体"/>
                <w:color w:val="000000"/>
                <w:sz w:val="20"/>
                <w:szCs w:val="20"/>
                <w:highlight w:val="none"/>
              </w:rPr>
              <w:t xml:space="preserve">景城明轩楼宇景观照明灯具统计</w:t>
            </w:r>
            <w:r>
              <w:rPr>
                <w:rStyle w:val="904"/>
                <w:rFonts w:hint="eastAsia" w:ascii="宋体" w:hAnsi="宋体" w:cs="宋体"/>
                <w:color w:val="000000"/>
                <w:sz w:val="20"/>
                <w:szCs w:val="20"/>
                <w:highlight w:val="none"/>
              </w:rPr>
              <w:fldChar w:fldCharType="end"/>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416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416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100.00%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4.16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r>
      <w:tr>
        <w:trPr>
          <w:trHeight w:val="53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35</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pStyle w:val="828"/>
              <w:jc w:val="center"/>
              <w:widowControl/>
              <w:rPr>
                <w:rFonts w:hint="eastAsia" w:ascii="宋体" w:hAnsi="宋体" w:cs="宋体"/>
                <w:sz w:val="20"/>
                <w:szCs w:val="20"/>
                <w:highlight w:val="none"/>
              </w:rPr>
            </w:pPr>
            <w:r>
              <w:rPr>
                <w:highlight w:val="none"/>
              </w:rPr>
              <w:fldChar w:fldCharType="begin"/>
            </w:r>
            <w:r>
              <w:rPr>
                <w:highlight w:val="none"/>
              </w:rPr>
              <w:instrText xml:space="preserve"> HYPERLINK \l "'35新城公馆'!A1" </w:instrText>
            </w:r>
            <w:r>
              <w:rPr>
                <w:highlight w:val="none"/>
              </w:rPr>
              <w:fldChar w:fldCharType="separate"/>
            </w:r>
            <w:r>
              <w:rPr>
                <w:rStyle w:val="904"/>
                <w:rFonts w:hint="eastAsia" w:ascii="宋体" w:hAnsi="宋体" w:cs="宋体"/>
                <w:color w:val="000000"/>
                <w:sz w:val="20"/>
                <w:szCs w:val="20"/>
                <w:highlight w:val="none"/>
              </w:rPr>
              <w:t xml:space="preserve">新城公馆楼宇景观照明灯具统计</w:t>
            </w:r>
            <w:r>
              <w:rPr>
                <w:rStyle w:val="904"/>
                <w:rFonts w:hint="eastAsia" w:ascii="宋体" w:hAnsi="宋体" w:cs="宋体"/>
                <w:color w:val="000000"/>
                <w:sz w:val="20"/>
                <w:szCs w:val="20"/>
                <w:highlight w:val="none"/>
              </w:rPr>
              <w:fldChar w:fldCharType="end"/>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308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308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100.00%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11.80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r>
      <w:tr>
        <w:trPr>
          <w:trHeight w:val="53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36</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pStyle w:val="828"/>
              <w:jc w:val="center"/>
              <w:widowControl/>
              <w:rPr>
                <w:rFonts w:hint="eastAsia" w:ascii="宋体" w:hAnsi="宋体" w:cs="宋体"/>
                <w:sz w:val="20"/>
                <w:szCs w:val="20"/>
                <w:highlight w:val="none"/>
              </w:rPr>
            </w:pPr>
            <w:r>
              <w:rPr>
                <w:highlight w:val="none"/>
              </w:rPr>
              <w:fldChar w:fldCharType="begin"/>
            </w:r>
            <w:r>
              <w:rPr>
                <w:highlight w:val="none"/>
              </w:rPr>
              <w:instrText xml:space="preserve"> HYPERLINK \l "'36新城风尚'!A1" </w:instrText>
            </w:r>
            <w:r>
              <w:rPr>
                <w:highlight w:val="none"/>
              </w:rPr>
              <w:fldChar w:fldCharType="separate"/>
            </w:r>
            <w:r>
              <w:rPr>
                <w:rStyle w:val="904"/>
                <w:rFonts w:hint="eastAsia" w:ascii="宋体" w:hAnsi="宋体" w:cs="宋体"/>
                <w:color w:val="000000"/>
                <w:sz w:val="20"/>
                <w:szCs w:val="20"/>
                <w:highlight w:val="none"/>
              </w:rPr>
              <w:t xml:space="preserve">新城风尚楼宇景观照明灯具统计</w:t>
            </w:r>
            <w:r>
              <w:rPr>
                <w:rStyle w:val="904"/>
                <w:rFonts w:hint="eastAsia" w:ascii="宋体" w:hAnsi="宋体" w:cs="宋体"/>
                <w:color w:val="000000"/>
                <w:sz w:val="20"/>
                <w:szCs w:val="20"/>
                <w:highlight w:val="none"/>
              </w:rPr>
              <w:fldChar w:fldCharType="end"/>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1082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1082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100.00%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11.91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r>
      <w:tr>
        <w:trPr>
          <w:trHeight w:val="53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37</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pStyle w:val="828"/>
              <w:jc w:val="center"/>
              <w:widowControl/>
              <w:rPr>
                <w:rFonts w:hint="eastAsia" w:ascii="宋体" w:hAnsi="宋体" w:cs="宋体"/>
                <w:sz w:val="20"/>
                <w:szCs w:val="20"/>
                <w:highlight w:val="none"/>
              </w:rPr>
            </w:pPr>
            <w:r>
              <w:rPr>
                <w:highlight w:val="none"/>
              </w:rPr>
              <w:fldChar w:fldCharType="begin"/>
            </w:r>
            <w:r>
              <w:rPr>
                <w:highlight w:val="none"/>
              </w:rPr>
              <w:instrText xml:space="preserve"> HYPERLINK \l "'37新城国际公寓'!A1" </w:instrText>
            </w:r>
            <w:r>
              <w:rPr>
                <w:highlight w:val="none"/>
              </w:rPr>
              <w:fldChar w:fldCharType="separate"/>
            </w:r>
            <w:r>
              <w:rPr>
                <w:rStyle w:val="904"/>
                <w:rFonts w:hint="eastAsia" w:ascii="宋体" w:hAnsi="宋体" w:cs="宋体"/>
                <w:color w:val="000000"/>
                <w:sz w:val="20"/>
                <w:szCs w:val="20"/>
                <w:highlight w:val="none"/>
              </w:rPr>
              <w:t xml:space="preserve">新城国际公寓楼宇景观照明灯具统计</w:t>
            </w:r>
            <w:r>
              <w:rPr>
                <w:rStyle w:val="904"/>
                <w:rFonts w:hint="eastAsia" w:ascii="宋体" w:hAnsi="宋体" w:cs="宋体"/>
                <w:color w:val="000000"/>
                <w:sz w:val="20"/>
                <w:szCs w:val="20"/>
                <w:highlight w:val="none"/>
              </w:rPr>
              <w:fldChar w:fldCharType="end"/>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332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332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100.00%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3.16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r>
      <w:tr>
        <w:trPr>
          <w:trHeight w:val="53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38</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pStyle w:val="828"/>
              <w:jc w:val="center"/>
              <w:widowControl/>
              <w:rPr>
                <w:rFonts w:hint="eastAsia" w:ascii="宋体" w:hAnsi="宋体" w:cs="宋体"/>
                <w:sz w:val="20"/>
                <w:szCs w:val="20"/>
                <w:highlight w:val="none"/>
              </w:rPr>
            </w:pPr>
            <w:r>
              <w:rPr>
                <w:highlight w:val="none"/>
              </w:rPr>
              <w:fldChar w:fldCharType="begin"/>
            </w:r>
            <w:r>
              <w:rPr>
                <w:highlight w:val="none"/>
              </w:rPr>
              <w:instrText xml:space="preserve"> HYPERLINK \l "'38御城'!A1" </w:instrText>
            </w:r>
            <w:r>
              <w:rPr>
                <w:highlight w:val="none"/>
              </w:rPr>
              <w:fldChar w:fldCharType="separate"/>
            </w:r>
            <w:r>
              <w:rPr>
                <w:rStyle w:val="904"/>
                <w:rFonts w:hint="eastAsia" w:ascii="宋体" w:hAnsi="宋体" w:cs="宋体"/>
                <w:color w:val="000000"/>
                <w:sz w:val="20"/>
                <w:szCs w:val="20"/>
                <w:highlight w:val="none"/>
              </w:rPr>
              <w:t xml:space="preserve">御城楼宇景观照明灯具统计</w:t>
            </w:r>
            <w:r>
              <w:rPr>
                <w:rStyle w:val="904"/>
                <w:rFonts w:hint="eastAsia" w:ascii="宋体" w:hAnsi="宋体" w:cs="宋体"/>
                <w:color w:val="000000"/>
                <w:sz w:val="20"/>
                <w:szCs w:val="20"/>
                <w:highlight w:val="none"/>
              </w:rPr>
              <w:fldChar w:fldCharType="end"/>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1638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1518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120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92.67%</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41.50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r>
      <w:tr>
        <w:trPr>
          <w:trHeight w:val="53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39</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pStyle w:val="828"/>
              <w:jc w:val="center"/>
              <w:widowControl/>
              <w:rPr>
                <w:rFonts w:hint="eastAsia" w:ascii="宋体" w:hAnsi="宋体" w:cs="宋体"/>
                <w:sz w:val="20"/>
                <w:szCs w:val="20"/>
                <w:highlight w:val="none"/>
              </w:rPr>
            </w:pPr>
            <w:r>
              <w:rPr>
                <w:highlight w:val="none"/>
              </w:rPr>
              <w:fldChar w:fldCharType="begin"/>
            </w:r>
            <w:r>
              <w:rPr>
                <w:highlight w:val="none"/>
              </w:rPr>
              <w:instrText xml:space="preserve"> HYPERLINK \l "'39金都名苑'!A1" </w:instrText>
            </w:r>
            <w:r>
              <w:rPr>
                <w:highlight w:val="none"/>
              </w:rPr>
              <w:fldChar w:fldCharType="separate"/>
            </w:r>
            <w:r>
              <w:rPr>
                <w:rStyle w:val="904"/>
                <w:rFonts w:hint="eastAsia" w:ascii="宋体" w:hAnsi="宋体" w:cs="宋体"/>
                <w:color w:val="000000"/>
                <w:sz w:val="20"/>
                <w:szCs w:val="20"/>
                <w:highlight w:val="none"/>
              </w:rPr>
              <w:t xml:space="preserve">金都名苑楼宇景观照明灯具统计</w:t>
            </w:r>
            <w:r>
              <w:rPr>
                <w:rStyle w:val="904"/>
                <w:rFonts w:hint="eastAsia" w:ascii="宋体" w:hAnsi="宋体" w:cs="宋体"/>
                <w:color w:val="000000"/>
                <w:sz w:val="20"/>
                <w:szCs w:val="20"/>
                <w:highlight w:val="none"/>
              </w:rPr>
              <w:fldChar w:fldCharType="end"/>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1102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998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104</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90.56%</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18.13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r>
      <w:tr>
        <w:trPr>
          <w:trHeight w:val="53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pStyle w:val="828"/>
              <w:jc w:val="center"/>
              <w:widowControl/>
              <w:rPr>
                <w:rFonts w:hint="eastAsia" w:ascii="宋体" w:hAnsi="宋体" w:cs="宋体"/>
                <w:sz w:val="20"/>
                <w:szCs w:val="20"/>
                <w:highlight w:val="none"/>
              </w:rPr>
            </w:pPr>
            <w:r>
              <w:rPr>
                <w:highlight w:val="none"/>
              </w:rPr>
              <w:fldChar w:fldCharType="begin"/>
            </w:r>
            <w:r>
              <w:rPr>
                <w:highlight w:val="none"/>
              </w:rPr>
              <w:instrText xml:space="preserve"> HYPERLINK \l "'40天豪大厦'!A1" </w:instrText>
            </w:r>
            <w:r>
              <w:rPr>
                <w:highlight w:val="none"/>
              </w:rPr>
              <w:fldChar w:fldCharType="separate"/>
            </w:r>
            <w:r>
              <w:rPr>
                <w:rStyle w:val="904"/>
                <w:rFonts w:hint="eastAsia" w:ascii="宋体" w:hAnsi="宋体" w:cs="宋体"/>
                <w:color w:val="000000"/>
                <w:sz w:val="20"/>
                <w:szCs w:val="20"/>
                <w:highlight w:val="none"/>
              </w:rPr>
              <w:t xml:space="preserve">天豪大厦楼宇景观照明灯具统计</w:t>
            </w:r>
            <w:r>
              <w:rPr>
                <w:rStyle w:val="904"/>
                <w:rFonts w:hint="eastAsia" w:ascii="宋体" w:hAnsi="宋体" w:cs="宋体"/>
                <w:color w:val="000000"/>
                <w:sz w:val="20"/>
                <w:szCs w:val="20"/>
                <w:highlight w:val="none"/>
              </w:rPr>
              <w:fldChar w:fldCharType="end"/>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799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476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323</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59.57%</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21.02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r>
      <w:tr>
        <w:trPr>
          <w:trHeight w:val="749"/>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pStyle w:val="828"/>
              <w:jc w:val="center"/>
              <w:widowControl/>
              <w:rPr>
                <w:rFonts w:hint="eastAsia" w:ascii="宋体" w:hAnsi="宋体" w:cs="宋体"/>
                <w:sz w:val="20"/>
                <w:szCs w:val="20"/>
                <w:highlight w:val="none"/>
              </w:rPr>
            </w:pPr>
            <w:r>
              <w:rPr>
                <w:highlight w:val="none"/>
              </w:rPr>
              <w:fldChar w:fldCharType="begin"/>
            </w:r>
            <w:r>
              <w:rPr>
                <w:highlight w:val="none"/>
              </w:rPr>
              <w:instrText xml:space="preserve"> HYPERLINK \l "'41府北安置区'!A1" </w:instrText>
            </w:r>
            <w:r>
              <w:rPr>
                <w:highlight w:val="none"/>
              </w:rPr>
              <w:fldChar w:fldCharType="separate"/>
            </w:r>
            <w:r>
              <w:rPr>
                <w:rStyle w:val="904"/>
                <w:rFonts w:hint="eastAsia" w:ascii="宋体" w:hAnsi="宋体" w:cs="宋体"/>
                <w:color w:val="000000"/>
                <w:sz w:val="20"/>
                <w:szCs w:val="20"/>
                <w:highlight w:val="none"/>
              </w:rPr>
              <w:t xml:space="preserve">府北安置区楼宇景观照明灯具统计</w:t>
            </w:r>
            <w:r>
              <w:rPr>
                <w:rStyle w:val="904"/>
                <w:rFonts w:hint="eastAsia" w:ascii="宋体" w:hAnsi="宋体" w:cs="宋体"/>
                <w:color w:val="000000"/>
                <w:sz w:val="20"/>
                <w:szCs w:val="20"/>
                <w:highlight w:val="none"/>
              </w:rPr>
              <w:fldChar w:fldCharType="end"/>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412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412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100.00%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5.55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r>
      <w:tr>
        <w:trPr>
          <w:trHeight w:val="749"/>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42</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pStyle w:val="828"/>
              <w:jc w:val="center"/>
              <w:widowControl/>
              <w:rPr>
                <w:rFonts w:hint="eastAsia" w:ascii="宋体" w:hAnsi="宋体" w:cs="宋体"/>
                <w:sz w:val="20"/>
                <w:szCs w:val="20"/>
                <w:highlight w:val="none"/>
              </w:rPr>
            </w:pPr>
            <w:r>
              <w:rPr>
                <w:highlight w:val="none"/>
              </w:rPr>
              <w:fldChar w:fldCharType="begin"/>
            </w:r>
            <w:r>
              <w:rPr>
                <w:highlight w:val="none"/>
              </w:rPr>
              <w:instrText xml:space="preserve"> HYPERLINK \l "'42房管处大楼'!A1" </w:instrText>
            </w:r>
            <w:r>
              <w:rPr>
                <w:highlight w:val="none"/>
              </w:rPr>
              <w:fldChar w:fldCharType="separate"/>
            </w:r>
            <w:r>
              <w:rPr>
                <w:rStyle w:val="904"/>
                <w:rFonts w:hint="eastAsia" w:ascii="宋体" w:hAnsi="宋体" w:cs="宋体"/>
                <w:color w:val="000000"/>
                <w:sz w:val="20"/>
                <w:szCs w:val="20"/>
                <w:highlight w:val="none"/>
              </w:rPr>
              <w:t xml:space="preserve">房管处大楼楼宇景观照明灯具统计</w:t>
            </w:r>
            <w:r>
              <w:rPr>
                <w:rStyle w:val="904"/>
                <w:rFonts w:hint="eastAsia" w:ascii="宋体" w:hAnsi="宋体" w:cs="宋体"/>
                <w:color w:val="000000"/>
                <w:sz w:val="20"/>
                <w:szCs w:val="20"/>
                <w:highlight w:val="none"/>
              </w:rPr>
              <w:fldChar w:fldCharType="end"/>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244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244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100.00%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2.53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r>
      <w:tr>
        <w:trPr>
          <w:trHeight w:val="749"/>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43</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pStyle w:val="828"/>
              <w:jc w:val="center"/>
              <w:widowControl/>
              <w:rPr>
                <w:rFonts w:hint="eastAsia" w:ascii="宋体" w:hAnsi="宋体" w:cs="宋体"/>
                <w:sz w:val="20"/>
                <w:szCs w:val="20"/>
                <w:highlight w:val="none"/>
              </w:rPr>
            </w:pPr>
            <w:r>
              <w:rPr>
                <w:highlight w:val="none"/>
              </w:rPr>
              <w:fldChar w:fldCharType="begin"/>
            </w:r>
            <w:r>
              <w:rPr>
                <w:highlight w:val="none"/>
              </w:rPr>
              <w:instrText xml:space="preserve"> HYPERLINK \l "'43丰乐公寓二期'!A1" </w:instrText>
            </w:r>
            <w:r>
              <w:rPr>
                <w:highlight w:val="none"/>
              </w:rPr>
              <w:fldChar w:fldCharType="separate"/>
            </w:r>
            <w:r>
              <w:rPr>
                <w:rStyle w:val="904"/>
                <w:rFonts w:hint="eastAsia" w:ascii="宋体" w:hAnsi="宋体" w:cs="宋体"/>
                <w:color w:val="000000"/>
                <w:sz w:val="20"/>
                <w:szCs w:val="20"/>
                <w:highlight w:val="none"/>
              </w:rPr>
              <w:t xml:space="preserve">丰乐公寓二期楼宇景观照明灯具统计</w:t>
            </w:r>
            <w:r>
              <w:rPr>
                <w:rStyle w:val="904"/>
                <w:rFonts w:hint="eastAsia" w:ascii="宋体" w:hAnsi="宋体" w:cs="宋体"/>
                <w:color w:val="000000"/>
                <w:sz w:val="20"/>
                <w:szCs w:val="20"/>
                <w:highlight w:val="none"/>
              </w:rPr>
              <w:fldChar w:fldCharType="end"/>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2063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2033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98.55%</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24.83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r>
      <w:tr>
        <w:trPr>
          <w:trHeight w:val="1226"/>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44</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pStyle w:val="828"/>
              <w:jc w:val="center"/>
              <w:widowControl/>
              <w:rPr>
                <w:rFonts w:hint="eastAsia" w:ascii="宋体" w:hAnsi="宋体" w:cs="宋体"/>
                <w:sz w:val="20"/>
                <w:szCs w:val="20"/>
                <w:highlight w:val="none"/>
              </w:rPr>
            </w:pPr>
            <w:r>
              <w:rPr>
                <w:highlight w:val="none"/>
              </w:rPr>
              <w:fldChar w:fldCharType="begin"/>
            </w:r>
            <w:r>
              <w:rPr>
                <w:highlight w:val="none"/>
              </w:rPr>
              <w:instrText xml:space="preserve"> HYPERLINK \l "'44老年大学'!A1" </w:instrText>
            </w:r>
            <w:r>
              <w:rPr>
                <w:highlight w:val="none"/>
              </w:rPr>
              <w:fldChar w:fldCharType="separate"/>
            </w:r>
            <w:r>
              <w:rPr>
                <w:rStyle w:val="904"/>
                <w:rFonts w:hint="eastAsia" w:ascii="宋体" w:hAnsi="宋体" w:cs="宋体"/>
                <w:color w:val="000000"/>
                <w:sz w:val="20"/>
                <w:szCs w:val="20"/>
                <w:highlight w:val="none"/>
              </w:rPr>
              <w:t xml:space="preserve">武进区职业技能培训中心（原老年大学）</w:t>
            </w:r>
            <w:r>
              <w:rPr>
                <w:rStyle w:val="904"/>
                <w:rFonts w:hint="eastAsia" w:ascii="宋体" w:hAnsi="宋体" w:cs="宋体"/>
                <w:color w:val="000000"/>
                <w:sz w:val="20"/>
                <w:szCs w:val="20"/>
                <w:highlight w:val="none"/>
              </w:rPr>
              <w:br w:type="textWrapping" w:clear="all"/>
            </w:r>
            <w:r>
              <w:rPr>
                <w:rStyle w:val="904"/>
                <w:rFonts w:hint="eastAsia" w:ascii="宋体" w:hAnsi="宋体" w:cs="宋体"/>
                <w:color w:val="000000"/>
                <w:sz w:val="20"/>
                <w:szCs w:val="20"/>
                <w:highlight w:val="none"/>
              </w:rPr>
              <w:t xml:space="preserve">楼宇景观照明灯具统计</w:t>
            </w:r>
            <w:r>
              <w:rPr>
                <w:rStyle w:val="904"/>
                <w:rFonts w:hint="eastAsia" w:ascii="宋体" w:hAnsi="宋体" w:cs="宋体"/>
                <w:color w:val="000000"/>
                <w:sz w:val="20"/>
                <w:szCs w:val="20"/>
                <w:highlight w:val="none"/>
              </w:rPr>
              <w:fldChar w:fldCharType="end"/>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1079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1073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99.44%</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7.59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r>
      <w:tr>
        <w:trPr>
          <w:trHeight w:val="749"/>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45</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pStyle w:val="828"/>
              <w:jc w:val="center"/>
              <w:widowControl/>
              <w:rPr>
                <w:rFonts w:hint="eastAsia" w:ascii="宋体" w:hAnsi="宋体" w:cs="宋体"/>
                <w:sz w:val="20"/>
                <w:szCs w:val="20"/>
                <w:highlight w:val="none"/>
              </w:rPr>
            </w:pPr>
            <w:r>
              <w:rPr>
                <w:highlight w:val="none"/>
              </w:rPr>
              <w:fldChar w:fldCharType="begin"/>
            </w:r>
            <w:r>
              <w:rPr>
                <w:highlight w:val="none"/>
              </w:rPr>
              <w:instrText xml:space="preserve"> HYPERLINK \l "'45府北路小亭子'!A1" </w:instrText>
            </w:r>
            <w:r>
              <w:rPr>
                <w:highlight w:val="none"/>
              </w:rPr>
              <w:fldChar w:fldCharType="separate"/>
            </w:r>
            <w:r>
              <w:rPr>
                <w:rStyle w:val="904"/>
                <w:rFonts w:hint="eastAsia" w:ascii="宋体" w:hAnsi="宋体" w:cs="宋体"/>
                <w:color w:val="000000"/>
                <w:sz w:val="20"/>
                <w:szCs w:val="20"/>
                <w:highlight w:val="none"/>
              </w:rPr>
              <w:t xml:space="preserve">府北路小亭子楼宇景观照明灯具统计</w:t>
            </w:r>
            <w:r>
              <w:rPr>
                <w:rStyle w:val="904"/>
                <w:rFonts w:hint="eastAsia" w:ascii="宋体" w:hAnsi="宋体" w:cs="宋体"/>
                <w:color w:val="000000"/>
                <w:sz w:val="20"/>
                <w:szCs w:val="20"/>
                <w:highlight w:val="none"/>
              </w:rPr>
              <w:fldChar w:fldCharType="end"/>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20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20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100.00%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0.12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r>
      <w:tr>
        <w:trPr>
          <w:trHeight w:val="749"/>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46</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pStyle w:val="828"/>
              <w:jc w:val="center"/>
              <w:widowControl/>
              <w:rPr>
                <w:rFonts w:hint="eastAsia" w:ascii="宋体" w:hAnsi="宋体" w:cs="宋体"/>
                <w:sz w:val="20"/>
                <w:szCs w:val="20"/>
                <w:highlight w:val="none"/>
              </w:rPr>
            </w:pPr>
            <w:r>
              <w:rPr>
                <w:highlight w:val="none"/>
              </w:rPr>
              <w:fldChar w:fldCharType="begin"/>
            </w:r>
            <w:r>
              <w:rPr>
                <w:highlight w:val="none"/>
              </w:rPr>
              <w:instrText xml:space="preserve"> HYPERLINK \l "'46延政路抱柱灯'!A1" </w:instrText>
            </w:r>
            <w:r>
              <w:rPr>
                <w:highlight w:val="none"/>
              </w:rPr>
              <w:fldChar w:fldCharType="separate"/>
            </w:r>
            <w:r>
              <w:rPr>
                <w:rStyle w:val="904"/>
                <w:rFonts w:hint="eastAsia" w:ascii="宋体" w:hAnsi="宋体" w:cs="宋体"/>
                <w:color w:val="000000"/>
                <w:sz w:val="20"/>
                <w:szCs w:val="20"/>
                <w:highlight w:val="none"/>
              </w:rPr>
              <w:t xml:space="preserve">延政中路灯杆包柱楼宇景观照明灯具统计</w:t>
            </w:r>
            <w:r>
              <w:rPr>
                <w:rStyle w:val="904"/>
                <w:rFonts w:hint="eastAsia" w:ascii="宋体" w:hAnsi="宋体" w:cs="宋体"/>
                <w:color w:val="000000"/>
                <w:sz w:val="20"/>
                <w:szCs w:val="20"/>
                <w:highlight w:val="none"/>
              </w:rPr>
              <w:fldChar w:fldCharType="end"/>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94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94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100.00%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12.22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r>
      <w:tr>
        <w:trPr>
          <w:trHeight w:val="53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47</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pStyle w:val="828"/>
              <w:jc w:val="center"/>
              <w:widowControl/>
              <w:rPr>
                <w:rFonts w:hint="eastAsia" w:ascii="宋体" w:hAnsi="宋体" w:cs="宋体"/>
                <w:sz w:val="20"/>
                <w:szCs w:val="20"/>
                <w:highlight w:val="none"/>
              </w:rPr>
            </w:pPr>
            <w:r>
              <w:rPr>
                <w:highlight w:val="none"/>
              </w:rPr>
              <w:fldChar w:fldCharType="begin"/>
            </w:r>
            <w:r>
              <w:rPr>
                <w:highlight w:val="none"/>
              </w:rPr>
              <w:instrText xml:space="preserve"> HYPERLINK \l "'47凤凰谷'!A1" </w:instrText>
            </w:r>
            <w:r>
              <w:rPr>
                <w:highlight w:val="none"/>
              </w:rPr>
              <w:fldChar w:fldCharType="separate"/>
            </w:r>
            <w:r>
              <w:rPr>
                <w:rStyle w:val="904"/>
                <w:rFonts w:hint="eastAsia" w:ascii="宋体" w:hAnsi="宋体" w:cs="宋体"/>
                <w:color w:val="000000"/>
                <w:sz w:val="20"/>
                <w:szCs w:val="20"/>
                <w:highlight w:val="none"/>
              </w:rPr>
              <w:t xml:space="preserve">凤凰谷楼宇景观照明灯具统计</w:t>
            </w:r>
            <w:r>
              <w:rPr>
                <w:rStyle w:val="904"/>
                <w:rFonts w:hint="eastAsia" w:ascii="宋体" w:hAnsi="宋体" w:cs="宋体"/>
                <w:color w:val="000000"/>
                <w:sz w:val="20"/>
                <w:szCs w:val="20"/>
                <w:highlight w:val="none"/>
              </w:rPr>
              <w:fldChar w:fldCharType="end"/>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5010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5010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100.00%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78.84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r>
      <w:tr>
        <w:trPr>
          <w:trHeight w:val="53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48</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pStyle w:val="828"/>
              <w:jc w:val="center"/>
              <w:widowControl/>
              <w:rPr>
                <w:rFonts w:hint="eastAsia" w:ascii="宋体" w:hAnsi="宋体" w:cs="宋体"/>
                <w:sz w:val="20"/>
                <w:szCs w:val="20"/>
                <w:highlight w:val="none"/>
              </w:rPr>
            </w:pPr>
            <w:r>
              <w:rPr>
                <w:highlight w:val="none"/>
              </w:rPr>
              <w:fldChar w:fldCharType="begin"/>
            </w:r>
            <w:r>
              <w:rPr>
                <w:highlight w:val="none"/>
              </w:rPr>
              <w:instrText xml:space="preserve"> HYPERLINK \l "'48莱蒙城'!A1" </w:instrText>
            </w:r>
            <w:r>
              <w:rPr>
                <w:highlight w:val="none"/>
              </w:rPr>
              <w:fldChar w:fldCharType="separate"/>
            </w:r>
            <w:r>
              <w:rPr>
                <w:rStyle w:val="904"/>
                <w:rFonts w:hint="eastAsia" w:ascii="宋体" w:hAnsi="宋体" w:cs="宋体"/>
                <w:color w:val="000000"/>
                <w:sz w:val="20"/>
                <w:szCs w:val="20"/>
                <w:highlight w:val="none"/>
              </w:rPr>
              <w:t xml:space="preserve">莱蒙城楼宇景观照明灯具统计</w:t>
            </w:r>
            <w:r>
              <w:rPr>
                <w:rStyle w:val="904"/>
                <w:rFonts w:hint="eastAsia" w:ascii="宋体" w:hAnsi="宋体" w:cs="宋体"/>
                <w:color w:val="000000"/>
                <w:sz w:val="20"/>
                <w:szCs w:val="20"/>
                <w:highlight w:val="none"/>
              </w:rPr>
              <w:fldChar w:fldCharType="end"/>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2893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2893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100.00%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28.93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r>
      <w:tr>
        <w:trPr>
          <w:trHeight w:val="53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49</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pStyle w:val="828"/>
              <w:jc w:val="center"/>
              <w:widowControl/>
              <w:rPr>
                <w:rFonts w:hint="eastAsia" w:ascii="宋体" w:hAnsi="宋体" w:cs="宋体"/>
                <w:sz w:val="20"/>
                <w:szCs w:val="20"/>
                <w:highlight w:val="none"/>
              </w:rPr>
            </w:pPr>
            <w:r>
              <w:rPr>
                <w:highlight w:val="none"/>
              </w:rPr>
              <w:fldChar w:fldCharType="begin"/>
            </w:r>
            <w:r>
              <w:rPr>
                <w:highlight w:val="none"/>
              </w:rPr>
              <w:instrText xml:space="preserve"> HYPERLINK \l "'49弘建一品'!A1" </w:instrText>
            </w:r>
            <w:r>
              <w:rPr>
                <w:highlight w:val="none"/>
              </w:rPr>
              <w:fldChar w:fldCharType="separate"/>
            </w:r>
            <w:r>
              <w:rPr>
                <w:rStyle w:val="904"/>
                <w:rFonts w:hint="eastAsia" w:ascii="宋体" w:hAnsi="宋体" w:cs="宋体"/>
                <w:color w:val="000000"/>
                <w:sz w:val="20"/>
                <w:szCs w:val="20"/>
                <w:highlight w:val="none"/>
              </w:rPr>
              <w:t xml:space="preserve">弘建一品楼宇景观照明灯具统计</w:t>
            </w:r>
            <w:r>
              <w:rPr>
                <w:rStyle w:val="904"/>
                <w:rFonts w:hint="eastAsia" w:ascii="宋体" w:hAnsi="宋体" w:cs="宋体"/>
                <w:color w:val="000000"/>
                <w:sz w:val="20"/>
                <w:szCs w:val="20"/>
                <w:highlight w:val="none"/>
              </w:rPr>
              <w:fldChar w:fldCharType="end"/>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768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768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100.00%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9.22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r>
      <w:tr>
        <w:trPr>
          <w:trHeight w:val="749"/>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pStyle w:val="828"/>
              <w:jc w:val="center"/>
              <w:widowControl/>
              <w:rPr>
                <w:rFonts w:hint="eastAsia" w:ascii="宋体" w:hAnsi="宋体" w:cs="宋体"/>
                <w:sz w:val="20"/>
                <w:szCs w:val="20"/>
                <w:highlight w:val="none"/>
              </w:rPr>
            </w:pPr>
            <w:r>
              <w:rPr>
                <w:highlight w:val="none"/>
              </w:rPr>
              <w:fldChar w:fldCharType="begin"/>
            </w:r>
            <w:r>
              <w:rPr>
                <w:highlight w:val="none"/>
              </w:rPr>
              <w:instrText xml:space="preserve"> HYPERLINK \l "'50星河国际'!A1" </w:instrText>
            </w:r>
            <w:r>
              <w:rPr>
                <w:highlight w:val="none"/>
              </w:rPr>
              <w:fldChar w:fldCharType="separate"/>
            </w:r>
            <w:r>
              <w:rPr>
                <w:rStyle w:val="904"/>
                <w:rFonts w:hint="eastAsia" w:ascii="宋体" w:hAnsi="宋体" w:cs="宋体"/>
                <w:color w:val="000000"/>
                <w:sz w:val="20"/>
                <w:szCs w:val="20"/>
                <w:highlight w:val="none"/>
              </w:rPr>
              <w:t xml:space="preserve">星河国际一期一区楼宇景观照明灯具统计</w:t>
            </w:r>
            <w:r>
              <w:rPr>
                <w:rStyle w:val="904"/>
                <w:rFonts w:hint="eastAsia" w:ascii="宋体" w:hAnsi="宋体" w:cs="宋体"/>
                <w:color w:val="000000"/>
                <w:sz w:val="20"/>
                <w:szCs w:val="20"/>
                <w:highlight w:val="none"/>
              </w:rPr>
              <w:fldChar w:fldCharType="end"/>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4482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3840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642</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85.68%</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167.84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r>
      <w:tr>
        <w:trPr>
          <w:trHeight w:val="749"/>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pStyle w:val="828"/>
              <w:jc w:val="center"/>
              <w:widowControl/>
              <w:rPr>
                <w:rFonts w:hint="eastAsia" w:ascii="宋体" w:hAnsi="宋体" w:cs="宋体"/>
                <w:sz w:val="20"/>
                <w:szCs w:val="20"/>
                <w:highlight w:val="none"/>
              </w:rPr>
            </w:pPr>
            <w:r>
              <w:rPr>
                <w:highlight w:val="none"/>
              </w:rPr>
              <w:fldChar w:fldCharType="begin"/>
            </w:r>
            <w:r>
              <w:rPr>
                <w:highlight w:val="none"/>
              </w:rPr>
              <w:instrText xml:space="preserve"> HYPERLINK \l "'51御城三至六期'!A1" </w:instrText>
            </w:r>
            <w:r>
              <w:rPr>
                <w:highlight w:val="none"/>
              </w:rPr>
              <w:fldChar w:fldCharType="separate"/>
            </w:r>
            <w:r>
              <w:rPr>
                <w:rStyle w:val="904"/>
                <w:rFonts w:hint="eastAsia" w:ascii="宋体" w:hAnsi="宋体" w:cs="宋体"/>
                <w:color w:val="000000"/>
                <w:sz w:val="20"/>
                <w:szCs w:val="20"/>
                <w:highlight w:val="none"/>
              </w:rPr>
              <w:t xml:space="preserve">御城三至六期楼宇景观照明灯具统计</w:t>
            </w:r>
            <w:r>
              <w:rPr>
                <w:rStyle w:val="904"/>
                <w:rFonts w:hint="eastAsia" w:ascii="宋体" w:hAnsi="宋体" w:cs="宋体"/>
                <w:color w:val="000000"/>
                <w:sz w:val="20"/>
                <w:szCs w:val="20"/>
                <w:highlight w:val="none"/>
              </w:rPr>
              <w:fldChar w:fldCharType="end"/>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3499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3279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220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93.71%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68.90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r>
      <w:tr>
        <w:trPr>
          <w:trHeight w:val="749"/>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52</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pStyle w:val="828"/>
              <w:jc w:val="center"/>
              <w:widowControl/>
              <w:rPr>
                <w:rFonts w:hint="eastAsia" w:ascii="宋体" w:hAnsi="宋体" w:cs="宋体"/>
                <w:sz w:val="20"/>
                <w:szCs w:val="20"/>
                <w:highlight w:val="none"/>
              </w:rPr>
            </w:pPr>
            <w:r>
              <w:rPr>
                <w:highlight w:val="none"/>
              </w:rPr>
              <w:fldChar w:fldCharType="begin"/>
            </w:r>
            <w:r>
              <w:rPr>
                <w:highlight w:val="none"/>
              </w:rPr>
              <w:instrText xml:space="preserve"> HYPERLINK \l "'52丰乐公寓一期'!A1" </w:instrText>
            </w:r>
            <w:r>
              <w:rPr>
                <w:highlight w:val="none"/>
              </w:rPr>
              <w:fldChar w:fldCharType="separate"/>
            </w:r>
            <w:r>
              <w:rPr>
                <w:rStyle w:val="904"/>
                <w:rFonts w:hint="eastAsia" w:ascii="宋体" w:hAnsi="宋体" w:cs="宋体"/>
                <w:color w:val="000000"/>
                <w:sz w:val="20"/>
                <w:szCs w:val="20"/>
                <w:highlight w:val="none"/>
              </w:rPr>
              <w:t xml:space="preserve">丰乐公寓一楼宇景观照明灯具统计</w:t>
            </w:r>
            <w:r>
              <w:rPr>
                <w:rStyle w:val="904"/>
                <w:rFonts w:hint="eastAsia" w:ascii="宋体" w:hAnsi="宋体" w:cs="宋体"/>
                <w:color w:val="000000"/>
                <w:sz w:val="20"/>
                <w:szCs w:val="20"/>
                <w:highlight w:val="none"/>
              </w:rPr>
              <w:fldChar w:fldCharType="end"/>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759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759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100.00%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4.86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r>
      <w:tr>
        <w:trPr>
          <w:trHeight w:val="53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53</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pStyle w:val="828"/>
              <w:jc w:val="center"/>
              <w:widowControl/>
              <w:rPr>
                <w:rFonts w:hint="eastAsia" w:ascii="宋体" w:hAnsi="宋体" w:cs="宋体"/>
                <w:sz w:val="20"/>
                <w:szCs w:val="20"/>
                <w:highlight w:val="none"/>
              </w:rPr>
            </w:pPr>
            <w:r>
              <w:rPr>
                <w:highlight w:val="none"/>
              </w:rPr>
              <w:fldChar w:fldCharType="begin"/>
            </w:r>
            <w:r>
              <w:rPr>
                <w:highlight w:val="none"/>
              </w:rPr>
              <w:instrText xml:space="preserve"> HYPERLINK \l "'53何留灯塔'!A1" </w:instrText>
            </w:r>
            <w:r>
              <w:rPr>
                <w:highlight w:val="none"/>
              </w:rPr>
              <w:fldChar w:fldCharType="separate"/>
            </w:r>
            <w:r>
              <w:rPr>
                <w:rStyle w:val="904"/>
                <w:rFonts w:hint="eastAsia" w:ascii="宋体" w:hAnsi="宋体" w:cs="宋体"/>
                <w:color w:val="000000"/>
                <w:sz w:val="20"/>
                <w:szCs w:val="20"/>
                <w:highlight w:val="none"/>
              </w:rPr>
              <w:t xml:space="preserve">何留灯塔楼宇景观照明灯具统计</w:t>
            </w:r>
            <w:r>
              <w:rPr>
                <w:rStyle w:val="904"/>
                <w:rFonts w:hint="eastAsia" w:ascii="宋体" w:hAnsi="宋体" w:cs="宋体"/>
                <w:color w:val="000000"/>
                <w:sz w:val="20"/>
                <w:szCs w:val="20"/>
                <w:highlight w:val="none"/>
              </w:rPr>
              <w:fldChar w:fldCharType="end"/>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1282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1282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100.00%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20.70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r>
      <w:tr>
        <w:trPr>
          <w:trHeight w:val="413"/>
        </w:trPr>
        <w:tc>
          <w:tcPr>
            <w:gridSpan w:val="2"/>
            <w:tcBorders>
              <w:top w:val="single" w:color="000000" w:sz="4" w:space="0"/>
              <w:left w:val="single" w:color="000000" w:sz="4" w:space="0"/>
              <w:bottom w:val="single" w:color="000000" w:sz="4" w:space="0"/>
              <w:right w:val="single" w:color="000000" w:sz="4" w:space="0"/>
            </w:tcBorders>
            <w:tcW w:w="3027"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累计</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71229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67437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3792</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94.68%</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1354.35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82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r>
    </w:tbl>
    <w:p>
      <w:pPr>
        <w:pStyle w:val="828"/>
        <w:ind w:firstLine="240"/>
        <w:spacing w:line="300" w:lineRule="auto"/>
        <w:rPr>
          <w:rFonts w:hint="eastAsia" w:ascii="宋体" w:hAnsi="宋体" w:cs="宋体"/>
          <w:sz w:val="24"/>
          <w:highlight w:val="none"/>
        </w:rPr>
      </w:pPr>
      <w:r>
        <w:rPr>
          <w:rFonts w:hint="eastAsia" w:ascii="宋体" w:hAnsi="宋体" w:cs="宋体"/>
          <w:sz w:val="24"/>
          <w:highlight w:val="none"/>
        </w:rPr>
        <w:t xml:space="preserve">备注：武进城区楼宇景观照明清单中建设资金合计金额10665.11165万元。</w:t>
      </w:r>
      <w:r>
        <w:rPr>
          <w:rFonts w:hint="eastAsia" w:ascii="宋体" w:hAnsi="宋体" w:cs="宋体"/>
          <w:sz w:val="24"/>
          <w:highlight w:val="none"/>
        </w:rPr>
      </w:r>
      <w:r/>
    </w:p>
    <w:p>
      <w:pPr>
        <w:pStyle w:val="828"/>
        <w:ind w:firstLine="482"/>
        <w:jc w:val="left"/>
        <w:spacing w:line="440" w:lineRule="exact"/>
        <w:rPr>
          <w:rFonts w:hint="eastAsia" w:ascii="宋体" w:hAnsi="宋体" w:cs="宋体"/>
          <w:sz w:val="24"/>
          <w:highlight w:val="none"/>
          <w:lang w:val="zh-CN"/>
        </w:rPr>
      </w:pPr>
      <w:r/>
      <w:bookmarkStart w:id="287" w:name="_Hlk213681442"/>
      <w:r>
        <w:rPr>
          <w:rFonts w:hint="eastAsia"/>
          <w:b/>
          <w:bCs/>
          <w:sz w:val="24"/>
          <w:highlight w:val="none"/>
          <w:u w:val="single"/>
          <w:lang w:val="en-US" w:eastAsia="zh-CN"/>
        </w:rPr>
        <w:t xml:space="preserve">4</w:t>
      </w:r>
      <w:r>
        <w:rPr>
          <w:rFonts w:hint="eastAsia"/>
          <w:b/>
          <w:bCs/>
          <w:sz w:val="24"/>
          <w:highlight w:val="none"/>
          <w:u w:val="single"/>
        </w:rPr>
        <w:t xml:space="preserve">、本项目维护服务清单中序号第37项楼宇亮化设施整体出新必须在第一维护年度内完成，费用含在投标报价中，不另行计取费用。</w:t>
      </w:r>
      <w:r>
        <w:rPr>
          <w:rFonts w:hint="eastAsia" w:ascii="宋体" w:hAnsi="宋体" w:cs="宋体"/>
          <w:sz w:val="24"/>
          <w:highlight w:val="none"/>
          <w:lang w:val="zh-CN"/>
        </w:rPr>
      </w:r>
      <w:r/>
    </w:p>
    <w:p>
      <w:pPr>
        <w:pStyle w:val="828"/>
        <w:ind w:firstLine="480"/>
        <w:spacing w:line="440" w:lineRule="exact"/>
        <w:rPr>
          <w:rFonts w:hint="eastAsia" w:ascii="宋体" w:hAnsi="宋体" w:cs="宋体"/>
          <w:sz w:val="24"/>
          <w:highlight w:val="none"/>
          <w:lang w:val="zh-CN"/>
        </w:rPr>
      </w:pPr>
      <w:r/>
      <w:bookmarkEnd w:id="287"/>
      <w:r>
        <w:rPr>
          <w:rFonts w:hint="eastAsia" w:ascii="宋体" w:hAnsi="宋体" w:cs="宋体"/>
          <w:sz w:val="24"/>
          <w:highlight w:val="none"/>
          <w:lang w:val="en-US" w:eastAsia="zh-CN"/>
        </w:rPr>
        <w:t xml:space="preserve">5</w:t>
      </w:r>
      <w:r>
        <w:rPr>
          <w:rFonts w:hint="eastAsia" w:ascii="宋体" w:hAnsi="宋体" w:cs="宋体"/>
          <w:sz w:val="24"/>
          <w:highlight w:val="none"/>
          <w:lang w:val="zh-CN"/>
        </w:rPr>
        <w:t xml:space="preserve">、如遇不可抗力因素或工作需要甲方有权增减各楼宇的维护灯具数量，维护费用</w:t>
      </w:r>
      <w:r>
        <w:rPr>
          <w:rFonts w:hint="eastAsia" w:ascii="宋体" w:hAnsi="宋体" w:cs="宋体"/>
          <w:sz w:val="24"/>
          <w:highlight w:val="none"/>
          <w:lang w:val="zh-CN"/>
        </w:rPr>
        <w:t xml:space="preserve">按</w:t>
      </w:r>
      <w:r>
        <w:rPr>
          <w:rFonts w:hint="eastAsia" w:ascii="宋体" w:hAnsi="宋体" w:cs="宋体"/>
          <w:sz w:val="24"/>
          <w:highlight w:val="none"/>
          <w:lang w:val="en-US" w:eastAsia="zh-CN"/>
        </w:rPr>
        <w:t xml:space="preserve">建设资金同比例</w:t>
      </w:r>
      <w:r>
        <w:rPr>
          <w:rFonts w:hint="eastAsia" w:ascii="宋体" w:hAnsi="宋体" w:cs="宋体"/>
          <w:sz w:val="24"/>
          <w:highlight w:val="none"/>
          <w:lang w:val="zh-CN"/>
        </w:rPr>
        <w:t xml:space="preserve">进行</w:t>
      </w:r>
      <w:r>
        <w:rPr>
          <w:rFonts w:hint="eastAsia" w:ascii="宋体" w:hAnsi="宋体" w:cs="宋体"/>
          <w:sz w:val="24"/>
          <w:highlight w:val="none"/>
          <w:lang w:val="zh-CN"/>
        </w:rPr>
        <w:t xml:space="preserve">调整。</w:t>
      </w:r>
      <w:r>
        <w:rPr>
          <w:rFonts w:hint="eastAsia" w:ascii="宋体" w:hAnsi="宋体" w:cs="宋体"/>
          <w:sz w:val="24"/>
          <w:highlight w:val="none"/>
          <w:lang w:val="zh-CN"/>
        </w:rPr>
      </w:r>
      <w:r/>
    </w:p>
    <w:p>
      <w:pPr>
        <w:pStyle w:val="828"/>
        <w:ind w:firstLine="480"/>
        <w:spacing w:line="440" w:lineRule="exact"/>
        <w:rPr>
          <w:rFonts w:hint="eastAsia" w:ascii="宋体" w:hAnsi="宋体" w:cs="宋体"/>
          <w:sz w:val="24"/>
          <w:highlight w:val="none"/>
          <w:lang w:val="zh-CN"/>
        </w:rPr>
      </w:pPr>
      <w:r>
        <w:rPr>
          <w:rFonts w:hint="eastAsia" w:ascii="宋体" w:hAnsi="宋体" w:cs="宋体"/>
          <w:sz w:val="24"/>
          <w:highlight w:val="none"/>
          <w:lang w:val="en-US" w:eastAsia="zh-CN"/>
        </w:rPr>
        <w:t xml:space="preserve">6</w:t>
      </w:r>
      <w:r>
        <w:rPr>
          <w:rFonts w:hint="eastAsia" w:ascii="宋体" w:hAnsi="宋体" w:cs="宋体"/>
          <w:sz w:val="24"/>
          <w:highlight w:val="none"/>
          <w:lang w:val="zh-CN"/>
        </w:rPr>
        <w:t xml:space="preserve">、维护单位在维护期内由于维护不力造成管理部门受到区级或以上部门批评的，管理单位有权扣除当月维护维护款的50%。</w:t>
      </w:r>
      <w:r>
        <w:rPr>
          <w:rFonts w:hint="eastAsia" w:ascii="宋体" w:hAnsi="宋体" w:cs="宋体"/>
          <w:sz w:val="24"/>
          <w:highlight w:val="none"/>
          <w:lang w:val="zh-CN"/>
        </w:rPr>
      </w:r>
      <w:r/>
    </w:p>
    <w:p>
      <w:pPr>
        <w:pStyle w:val="828"/>
        <w:ind w:firstLine="480"/>
        <w:spacing w:line="440" w:lineRule="exact"/>
        <w:rPr>
          <w:rFonts w:hint="eastAsia" w:ascii="宋体" w:hAnsi="宋体" w:cs="宋体"/>
          <w:bCs/>
          <w:sz w:val="24"/>
          <w:highlight w:val="none"/>
          <w:lang w:val="zh-CN"/>
        </w:rPr>
      </w:pPr>
      <w:r>
        <w:rPr>
          <w:rFonts w:hint="eastAsia" w:ascii="宋体" w:hAnsi="宋体" w:cs="宋体"/>
          <w:bCs/>
          <w:sz w:val="24"/>
          <w:highlight w:val="none"/>
          <w:lang w:val="en-US" w:eastAsia="zh-CN"/>
        </w:rPr>
        <w:t xml:space="preserve">7</w:t>
      </w:r>
      <w:r>
        <w:rPr>
          <w:rFonts w:hint="eastAsia" w:ascii="宋体" w:hAnsi="宋体" w:cs="宋体"/>
          <w:bCs/>
          <w:sz w:val="24"/>
          <w:highlight w:val="none"/>
          <w:lang w:val="zh-CN"/>
        </w:rPr>
        <w:t xml:space="preserve">、中标人在维护过程中如出现以下情形之一的，管理单位可终止合同、没收履约保证金。</w:t>
      </w:r>
      <w:r>
        <w:rPr>
          <w:rFonts w:hint="eastAsia" w:ascii="宋体" w:hAnsi="宋体" w:cs="宋体"/>
          <w:bCs/>
          <w:sz w:val="24"/>
          <w:highlight w:val="none"/>
          <w:lang w:val="zh-CN"/>
        </w:rPr>
      </w:r>
      <w:r/>
    </w:p>
    <w:p>
      <w:pPr>
        <w:pStyle w:val="828"/>
        <w:ind w:firstLine="480"/>
        <w:spacing w:line="440" w:lineRule="exact"/>
        <w:rPr>
          <w:rFonts w:hint="eastAsia" w:ascii="宋体" w:hAnsi="宋体" w:cs="宋体"/>
          <w:bCs/>
          <w:sz w:val="24"/>
          <w:highlight w:val="none"/>
          <w:lang w:val="zh-CN"/>
        </w:rPr>
      </w:pPr>
      <w:r>
        <w:rPr>
          <w:rFonts w:hint="eastAsia" w:ascii="宋体" w:hAnsi="宋体" w:cs="宋体"/>
          <w:bCs/>
          <w:sz w:val="24"/>
          <w:highlight w:val="none"/>
          <w:lang w:val="zh-CN"/>
        </w:rPr>
        <w:t xml:space="preserve">（1）考核部门按考核内容编制扣款明细表，考核扣款连续两月超过当月维护款50%。或全年累计4次扣款超当月维护款50%的。（考核分为日常考核与月度考核，日常考核由城市照明科负责，每周公布；月度考核为市政处考核，每月一次。）</w:t>
      </w:r>
      <w:r>
        <w:rPr>
          <w:rFonts w:hint="eastAsia" w:ascii="宋体" w:hAnsi="宋体" w:cs="宋体"/>
          <w:bCs/>
          <w:sz w:val="24"/>
          <w:highlight w:val="none"/>
          <w:lang w:val="zh-CN"/>
        </w:rPr>
      </w:r>
      <w:r/>
    </w:p>
    <w:p>
      <w:pPr>
        <w:pStyle w:val="828"/>
        <w:ind w:firstLine="480"/>
        <w:spacing w:line="440" w:lineRule="exact"/>
        <w:rPr>
          <w:rFonts w:hint="eastAsia" w:ascii="宋体" w:hAnsi="宋体" w:cs="宋体"/>
          <w:bCs/>
          <w:sz w:val="24"/>
          <w:highlight w:val="none"/>
          <w:lang w:val="zh-CN"/>
        </w:rPr>
      </w:pPr>
      <w:r>
        <w:rPr>
          <w:rFonts w:hint="eastAsia" w:ascii="宋体" w:hAnsi="宋体" w:cs="宋体"/>
          <w:bCs/>
          <w:sz w:val="24"/>
          <w:highlight w:val="none"/>
          <w:lang w:val="zh-CN"/>
        </w:rPr>
        <w:t xml:space="preserve">（2）在采购单位组织的月度综合考核中，连续两月不能达标（85分）或全年累计4次不能达标（85分）的。</w:t>
      </w:r>
      <w:r>
        <w:rPr>
          <w:rFonts w:hint="eastAsia" w:ascii="宋体" w:hAnsi="宋体" w:cs="宋体"/>
          <w:bCs/>
          <w:sz w:val="24"/>
          <w:highlight w:val="none"/>
          <w:lang w:val="zh-CN"/>
        </w:rPr>
      </w:r>
      <w:r/>
    </w:p>
    <w:p>
      <w:pPr>
        <w:pStyle w:val="828"/>
        <w:ind w:firstLine="480"/>
        <w:spacing w:line="440" w:lineRule="exact"/>
        <w:rPr>
          <w:rFonts w:hint="eastAsia" w:ascii="宋体" w:hAnsi="宋体" w:cs="宋体"/>
          <w:bCs/>
          <w:sz w:val="24"/>
          <w:highlight w:val="none"/>
          <w:lang w:val="zh-CN"/>
        </w:rPr>
      </w:pPr>
      <w:r>
        <w:rPr>
          <w:rFonts w:hint="eastAsia" w:ascii="宋体" w:hAnsi="宋体" w:cs="宋体"/>
          <w:bCs/>
          <w:sz w:val="24"/>
          <w:highlight w:val="none"/>
          <w:lang w:val="zh-CN"/>
        </w:rPr>
        <w:t xml:space="preserve">（3）维护工程使用的材料均由中标方采购，质量及检验资料须达到国家现行验收规范及设计要求，更换损坏灯具或配件应与原件相同。部分灯具、配件等因停产，市场上无法购买，必须使用替代品，须经发包单位认可后才能采用。如在施工中使用假冒劣质品或擅自使用替代产品，发现一次，中标单位除立即改正外，扣除维护款1万元/次；一年维护期内发现三次的。</w:t>
      </w:r>
      <w:r>
        <w:rPr>
          <w:rFonts w:hint="eastAsia" w:ascii="宋体" w:hAnsi="宋体" w:cs="宋体"/>
          <w:bCs/>
          <w:sz w:val="24"/>
          <w:highlight w:val="none"/>
          <w:lang w:val="zh-CN"/>
        </w:rPr>
      </w:r>
      <w:r/>
    </w:p>
    <w:p>
      <w:pPr>
        <w:pStyle w:val="828"/>
        <w:ind w:firstLine="480"/>
        <w:spacing w:line="440" w:lineRule="exact"/>
        <w:rPr>
          <w:rFonts w:hint="eastAsia" w:ascii="宋体" w:hAnsi="宋体" w:cs="宋体"/>
          <w:bCs/>
          <w:sz w:val="24"/>
          <w:highlight w:val="none"/>
          <w:lang w:val="zh-CN"/>
        </w:rPr>
      </w:pPr>
      <w:r>
        <w:rPr>
          <w:rFonts w:hint="eastAsia" w:ascii="宋体" w:hAnsi="宋体" w:cs="宋体"/>
          <w:bCs/>
          <w:sz w:val="24"/>
          <w:highlight w:val="none"/>
          <w:lang w:val="zh-CN"/>
        </w:rPr>
        <w:t xml:space="preserve">（4）维护期内须做好安全防护措施，保证本人及他人安全。维护期内发生人身伤亡等严重安全事故且需承担主要责任的。</w:t>
      </w:r>
      <w:r>
        <w:rPr>
          <w:rFonts w:hint="eastAsia" w:ascii="宋体" w:hAnsi="宋体" w:cs="宋体"/>
          <w:bCs/>
          <w:sz w:val="24"/>
          <w:highlight w:val="none"/>
          <w:lang w:val="zh-CN"/>
        </w:rPr>
      </w:r>
      <w:r/>
    </w:p>
    <w:p>
      <w:pPr>
        <w:pStyle w:val="828"/>
        <w:ind w:firstLine="480"/>
        <w:spacing w:line="440" w:lineRule="exact"/>
        <w:rPr>
          <w:rFonts w:hint="eastAsia" w:ascii="宋体" w:hAnsi="宋体" w:cs="宋体"/>
          <w:bCs/>
          <w:sz w:val="24"/>
          <w:highlight w:val="none"/>
          <w:lang w:val="zh-CN"/>
        </w:rPr>
      </w:pPr>
      <w:r>
        <w:rPr>
          <w:rFonts w:hint="eastAsia" w:ascii="宋体" w:hAnsi="宋体" w:cs="宋体"/>
          <w:bCs/>
          <w:sz w:val="24"/>
          <w:highlight w:val="none"/>
          <w:lang w:val="zh-CN"/>
        </w:rPr>
        <w:t xml:space="preserve">（5）被采购单位考核组人员查到中标单位的维护人员资料与投标资料不符累计四次的。</w:t>
      </w:r>
      <w:r>
        <w:rPr>
          <w:rFonts w:hint="eastAsia" w:ascii="宋体" w:hAnsi="宋体" w:cs="宋体"/>
          <w:bCs/>
          <w:sz w:val="24"/>
          <w:highlight w:val="none"/>
          <w:lang w:val="zh-CN"/>
        </w:rPr>
      </w:r>
      <w:r/>
    </w:p>
    <w:p>
      <w:pPr>
        <w:pStyle w:val="828"/>
        <w:ind w:firstLine="480"/>
        <w:spacing w:line="440" w:lineRule="exact"/>
        <w:rPr>
          <w:rFonts w:hint="eastAsia" w:ascii="宋体" w:hAnsi="宋体" w:cs="宋体"/>
          <w:bCs/>
          <w:sz w:val="24"/>
          <w:highlight w:val="none"/>
          <w:lang w:val="zh-CN"/>
        </w:rPr>
      </w:pPr>
      <w:r>
        <w:rPr>
          <w:rFonts w:hint="eastAsia" w:ascii="宋体" w:hAnsi="宋体" w:cs="宋体"/>
          <w:bCs/>
          <w:sz w:val="24"/>
          <w:highlight w:val="none"/>
          <w:lang w:val="zh-CN"/>
        </w:rPr>
        <w:t xml:space="preserve">（</w:t>
      </w:r>
      <w:r>
        <w:rPr>
          <w:rFonts w:hint="eastAsia" w:ascii="宋体" w:hAnsi="宋体" w:cs="宋体"/>
          <w:bCs/>
          <w:sz w:val="24"/>
          <w:highlight w:val="none"/>
        </w:rPr>
        <w:t xml:space="preserve">6</w:t>
      </w:r>
      <w:r>
        <w:rPr>
          <w:rFonts w:hint="eastAsia" w:ascii="宋体" w:hAnsi="宋体" w:cs="宋体"/>
          <w:bCs/>
          <w:sz w:val="24"/>
          <w:highlight w:val="none"/>
          <w:lang w:val="zh-CN"/>
        </w:rPr>
        <w:t xml:space="preserve">）中标人在维护过程中因其它原因而无法继续履行合同的。</w:t>
      </w:r>
      <w:r>
        <w:rPr>
          <w:rFonts w:hint="eastAsia" w:ascii="宋体" w:hAnsi="宋体" w:cs="宋体"/>
          <w:bCs/>
          <w:sz w:val="24"/>
          <w:highlight w:val="none"/>
          <w:lang w:val="zh-CN"/>
        </w:rPr>
      </w:r>
      <w:r/>
    </w:p>
    <w:p>
      <w:pPr>
        <w:pStyle w:val="828"/>
        <w:ind w:firstLine="360"/>
        <w:spacing w:line="440" w:lineRule="exact"/>
        <w:rPr>
          <w:rFonts w:hint="eastAsia" w:ascii="宋体" w:hAnsi="宋体" w:cs="宋体"/>
          <w:sz w:val="24"/>
          <w:highlight w:val="none"/>
          <w:lang w:val="zh-CN"/>
        </w:rPr>
      </w:pPr>
      <w:r>
        <w:rPr>
          <w:rFonts w:hint="eastAsia" w:ascii="宋体" w:hAnsi="宋体" w:cs="宋体"/>
          <w:sz w:val="24"/>
          <w:highlight w:val="none"/>
          <w:lang w:val="zh-CN"/>
        </w:rPr>
      </w:r>
      <w:r/>
    </w:p>
    <w:p>
      <w:pPr>
        <w:pStyle w:val="828"/>
        <w:ind w:firstLine="360"/>
        <w:spacing w:line="440" w:lineRule="exact"/>
        <w:rPr>
          <w:rFonts w:hint="eastAsia" w:ascii="宋体" w:hAnsi="宋体" w:cs="宋体"/>
          <w:sz w:val="24"/>
          <w:highlight w:val="none"/>
          <w:lang w:val="zh-CN"/>
        </w:rPr>
      </w:pPr>
      <w:r>
        <w:rPr>
          <w:rFonts w:hint="eastAsia" w:ascii="宋体" w:hAnsi="宋体" w:cs="宋体"/>
          <w:sz w:val="24"/>
          <w:highlight w:val="none"/>
          <w:lang w:val="zh-CN"/>
        </w:rPr>
      </w:r>
      <w:r/>
    </w:p>
    <w:p>
      <w:pPr>
        <w:pStyle w:val="828"/>
        <w:spacing w:line="440" w:lineRule="exact"/>
        <w:rPr>
          <w:rFonts w:hint="eastAsia" w:ascii="宋体" w:hAnsi="宋体" w:cs="宋体"/>
          <w:sz w:val="24"/>
          <w:highlight w:val="none"/>
        </w:rPr>
      </w:pPr>
      <w:r>
        <w:rPr>
          <w:rFonts w:hint="eastAsia" w:ascii="宋体" w:hAnsi="宋体" w:cs="宋体"/>
          <w:b/>
          <w:bCs/>
          <w:sz w:val="24"/>
          <w:highlight w:val="none"/>
          <w:lang w:val="zh-CN"/>
        </w:rPr>
        <w:t xml:space="preserve"> </w:t>
      </w:r>
      <w:r>
        <w:rPr>
          <w:rFonts w:hint="eastAsia" w:ascii="宋体" w:hAnsi="宋体" w:cs="宋体"/>
          <w:b/>
          <w:bCs/>
          <w:sz w:val="24"/>
          <w:highlight w:val="none"/>
        </w:rPr>
        <w:t xml:space="preserve">二、武进区城市楼宇景观照明设施维护管理办法</w:t>
      </w:r>
      <w:r>
        <w:rPr>
          <w:rFonts w:hint="eastAsia" w:ascii="宋体" w:hAnsi="宋体" w:cs="宋体"/>
          <w:sz w:val="24"/>
          <w:highlight w:val="none"/>
        </w:rPr>
      </w:r>
      <w:r/>
    </w:p>
    <w:p>
      <w:pPr>
        <w:pStyle w:val="828"/>
        <w:spacing w:line="440" w:lineRule="exact"/>
        <w:rPr>
          <w:rFonts w:hint="eastAsia" w:ascii="宋体" w:hAnsi="宋体" w:cs="宋体"/>
          <w:sz w:val="24"/>
          <w:highlight w:val="none"/>
          <w:lang w:val="zh-CN"/>
        </w:rPr>
      </w:pPr>
      <w:r>
        <w:rPr>
          <w:rFonts w:hint="eastAsia" w:ascii="宋体" w:hAnsi="宋体" w:cs="宋体"/>
          <w:sz w:val="24"/>
          <w:highlight w:val="none"/>
          <w:lang w:val="zh-CN"/>
        </w:rPr>
        <w:t xml:space="preserve">    为加强武进区城市楼宇景观照明设施维护管理工作，确保夜景亮化效果，特制订本维护管理办法：</w:t>
      </w:r>
      <w:r>
        <w:rPr>
          <w:rFonts w:hint="eastAsia" w:ascii="宋体" w:hAnsi="宋体" w:cs="宋体"/>
          <w:sz w:val="24"/>
          <w:highlight w:val="none"/>
          <w:lang w:val="zh-CN"/>
        </w:rPr>
      </w:r>
      <w:r/>
    </w:p>
    <w:p>
      <w:pPr>
        <w:pStyle w:val="828"/>
        <w:ind w:firstLine="480"/>
        <w:spacing w:line="440" w:lineRule="exact"/>
        <w:rPr>
          <w:rFonts w:hint="eastAsia" w:ascii="宋体" w:hAnsi="宋体" w:cs="宋体"/>
          <w:sz w:val="24"/>
          <w:highlight w:val="none"/>
          <w:lang w:val="zh-CN"/>
        </w:rPr>
      </w:pPr>
      <w:r>
        <w:rPr>
          <w:rFonts w:hint="eastAsia" w:ascii="宋体" w:hAnsi="宋体" w:cs="宋体"/>
          <w:sz w:val="24"/>
          <w:highlight w:val="none"/>
          <w:lang w:val="zh-CN"/>
        </w:rPr>
        <w:t xml:space="preserve">（一)城市景观照明设施的维护应严格遵循国家住房和城乡建设部、江苏省住房和城乡建设厅及本市有关维护指标、工作规范、规程和质量要求，确保我区城市景观照明设施高标准、高质量的安全运行。</w:t>
      </w:r>
      <w:r>
        <w:rPr>
          <w:rFonts w:hint="eastAsia" w:ascii="宋体" w:hAnsi="宋体" w:cs="宋体"/>
          <w:sz w:val="24"/>
          <w:highlight w:val="none"/>
          <w:lang w:val="zh-CN"/>
        </w:rPr>
      </w:r>
      <w:r/>
    </w:p>
    <w:p>
      <w:pPr>
        <w:pStyle w:val="828"/>
        <w:ind w:firstLine="480"/>
        <w:spacing w:line="440" w:lineRule="exact"/>
        <w:rPr>
          <w:rFonts w:hint="eastAsia" w:ascii="宋体" w:hAnsi="宋体" w:cs="宋体"/>
          <w:sz w:val="24"/>
          <w:highlight w:val="none"/>
          <w:shd w:val="pct15" w:color="auto" w:fill="ffffff"/>
          <w:lang w:val="zh-CN"/>
        </w:rPr>
      </w:pPr>
      <w:r>
        <w:rPr>
          <w:rFonts w:hint="eastAsia" w:ascii="宋体" w:hAnsi="宋体" w:cs="宋体"/>
          <w:sz w:val="24"/>
          <w:highlight w:val="none"/>
          <w:lang w:val="zh-CN"/>
        </w:rPr>
        <w:t xml:space="preserve">（二)武进区市政公用事业管理处为武进区城市景观照明运行维护的管理责任部门。</w:t>
      </w:r>
      <w:r>
        <w:rPr>
          <w:rFonts w:hint="eastAsia" w:ascii="宋体" w:hAnsi="宋体" w:cs="宋体"/>
          <w:sz w:val="24"/>
          <w:highlight w:val="none"/>
          <w:shd w:val="pct15" w:color="auto" w:fill="ffffff"/>
          <w:lang w:val="zh-CN"/>
        </w:rPr>
      </w:r>
      <w:r/>
    </w:p>
    <w:p>
      <w:pPr>
        <w:pStyle w:val="828"/>
        <w:ind w:firstLine="480"/>
        <w:spacing w:line="440" w:lineRule="exact"/>
        <w:rPr>
          <w:rFonts w:hint="eastAsia" w:ascii="宋体" w:hAnsi="宋体" w:cs="宋体"/>
          <w:sz w:val="24"/>
          <w:highlight w:val="none"/>
          <w:lang w:val="zh-CN"/>
        </w:rPr>
      </w:pPr>
      <w:r>
        <w:rPr>
          <w:rFonts w:hint="eastAsia" w:ascii="宋体" w:hAnsi="宋体" w:cs="宋体"/>
          <w:sz w:val="24"/>
          <w:highlight w:val="none"/>
          <w:lang w:val="zh-CN"/>
        </w:rPr>
        <w:t xml:space="preserve">（三)城市景观照明设施维护范围：武进城区所有纳入武进区市政公用事业管理处维护范围的楼宇照明设施。</w:t>
      </w:r>
      <w:r>
        <w:rPr>
          <w:rFonts w:hint="eastAsia" w:ascii="宋体" w:hAnsi="宋体" w:cs="宋体"/>
          <w:sz w:val="24"/>
          <w:highlight w:val="none"/>
          <w:lang w:val="zh-CN"/>
        </w:rPr>
      </w:r>
      <w:r/>
    </w:p>
    <w:p>
      <w:pPr>
        <w:pStyle w:val="828"/>
        <w:ind w:firstLine="480"/>
        <w:spacing w:line="440" w:lineRule="exact"/>
        <w:rPr>
          <w:rFonts w:ascii="宋体" w:hAnsi="宋体" w:cs="宋体"/>
          <w:sz w:val="24"/>
          <w:highlight w:val="none"/>
          <w:lang w:val="zh-CN"/>
        </w:rPr>
      </w:pPr>
      <w:r>
        <w:rPr>
          <w:rFonts w:hint="eastAsia" w:ascii="宋体" w:hAnsi="宋体" w:cs="宋体"/>
          <w:sz w:val="24"/>
          <w:highlight w:val="none"/>
          <w:lang w:val="zh-CN"/>
        </w:rPr>
        <w:t xml:space="preserve">（四）维护主要内容：</w:t>
      </w:r>
      <w:r>
        <w:rPr>
          <w:rFonts w:ascii="宋体" w:hAnsi="宋体" w:cs="宋体"/>
          <w:sz w:val="24"/>
          <w:highlight w:val="none"/>
          <w:lang w:val="zh-CN"/>
        </w:rPr>
      </w:r>
      <w:r/>
    </w:p>
    <w:p>
      <w:pPr>
        <w:pStyle w:val="828"/>
        <w:numPr>
          <w:ilvl w:val="0"/>
          <w:numId w:val="9"/>
        </w:numPr>
        <w:spacing w:line="440" w:lineRule="exact"/>
        <w:rPr>
          <w:rFonts w:hint="eastAsia" w:ascii="宋体" w:hAnsi="宋体" w:cs="宋体"/>
          <w:sz w:val="24"/>
          <w:highlight w:val="none"/>
          <w:lang w:val="zh-CN"/>
        </w:rPr>
      </w:pPr>
      <w:r>
        <w:rPr>
          <w:rFonts w:hint="eastAsia" w:ascii="宋体" w:hAnsi="宋体" w:cs="宋体"/>
          <w:sz w:val="24"/>
          <w:highlight w:val="none"/>
          <w:lang w:val="zh-CN"/>
        </w:rPr>
        <w:t xml:space="preserve">负责招标清单中景观照明设施更换维修，确保亮灯效果，亮灯率达到98%；</w:t>
      </w:r>
      <w:r>
        <w:rPr>
          <w:rFonts w:hint="eastAsia" w:ascii="宋体" w:hAnsi="宋体" w:cs="宋体"/>
          <w:sz w:val="24"/>
          <w:highlight w:val="none"/>
          <w:lang w:val="zh-CN"/>
        </w:rPr>
      </w:r>
      <w:r/>
    </w:p>
    <w:p>
      <w:pPr>
        <w:pStyle w:val="828"/>
        <w:numPr>
          <w:ilvl w:val="0"/>
          <w:numId w:val="9"/>
        </w:numPr>
        <w:spacing w:line="440" w:lineRule="exact"/>
        <w:rPr>
          <w:rFonts w:hint="eastAsia" w:ascii="宋体" w:hAnsi="宋体" w:cs="宋体"/>
          <w:sz w:val="24"/>
          <w:highlight w:val="none"/>
          <w:lang w:val="zh-CN"/>
        </w:rPr>
      </w:pPr>
      <w:r>
        <w:rPr>
          <w:rFonts w:hint="eastAsia" w:ascii="宋体" w:hAnsi="宋体" w:cs="宋体"/>
          <w:sz w:val="24"/>
          <w:highlight w:val="none"/>
          <w:lang w:val="zh-CN"/>
        </w:rPr>
        <w:t xml:space="preserve">负责招标清单中景观照明灯具、光源、电缆、电源线、控制网线、保护管、线槽、桥架、开关电源、控制器、信号放大器、信号差分器、控制箱等相关设备安装牢固情况、运行情况的检查及维修更换；</w:t>
      </w:r>
      <w:r>
        <w:rPr>
          <w:rFonts w:hint="eastAsia" w:ascii="宋体" w:hAnsi="宋体" w:cs="宋体"/>
          <w:sz w:val="24"/>
          <w:highlight w:val="none"/>
          <w:lang w:val="zh-CN"/>
        </w:rPr>
      </w:r>
      <w:r/>
    </w:p>
    <w:p>
      <w:pPr>
        <w:pStyle w:val="828"/>
        <w:numPr>
          <w:ilvl w:val="0"/>
          <w:numId w:val="9"/>
        </w:numPr>
        <w:spacing w:line="440" w:lineRule="exact"/>
        <w:rPr>
          <w:rFonts w:ascii="宋体" w:hAnsi="宋体" w:cs="宋体"/>
          <w:sz w:val="24"/>
          <w:highlight w:val="none"/>
        </w:rPr>
      </w:pPr>
      <w:r>
        <w:rPr>
          <w:rFonts w:hint="eastAsia" w:ascii="宋体" w:hAnsi="宋体" w:cs="宋体"/>
          <w:sz w:val="24"/>
          <w:highlight w:val="none"/>
          <w:lang w:val="zh-CN"/>
        </w:rPr>
        <w:t xml:space="preserve">负责从</w:t>
      </w:r>
      <w:r>
        <w:rPr>
          <w:rFonts w:hint="eastAsia" w:ascii="宋体" w:hAnsi="宋体" w:cs="宋体"/>
          <w:sz w:val="24"/>
          <w:highlight w:val="none"/>
        </w:rPr>
        <w:t xml:space="preserve">景观控制柜的线路检测、维修、更换；</w:t>
      </w:r>
      <w:r>
        <w:rPr>
          <w:rFonts w:ascii="宋体" w:hAnsi="宋体" w:cs="宋体"/>
          <w:sz w:val="24"/>
          <w:highlight w:val="none"/>
        </w:rPr>
      </w:r>
      <w:r/>
    </w:p>
    <w:p>
      <w:pPr>
        <w:pStyle w:val="828"/>
        <w:numPr>
          <w:ilvl w:val="0"/>
          <w:numId w:val="9"/>
        </w:numPr>
        <w:spacing w:line="440" w:lineRule="exact"/>
        <w:rPr>
          <w:rFonts w:hint="eastAsia" w:ascii="宋体" w:hAnsi="宋体" w:cs="宋体"/>
          <w:sz w:val="24"/>
          <w:highlight w:val="none"/>
          <w:lang w:val="zh-CN"/>
        </w:rPr>
      </w:pPr>
      <w:r>
        <w:rPr>
          <w:rFonts w:hint="eastAsia" w:ascii="宋体" w:hAnsi="宋体" w:cs="宋体"/>
          <w:sz w:val="24"/>
          <w:highlight w:val="none"/>
          <w:lang w:val="zh-CN"/>
        </w:rPr>
        <w:t xml:space="preserve">做好防盗工作，承担维护范围内发生的失窃、人为破坏等管护、修复责任；</w:t>
      </w:r>
      <w:r>
        <w:rPr>
          <w:rFonts w:hint="eastAsia" w:ascii="宋体" w:hAnsi="宋体" w:cs="宋体"/>
          <w:sz w:val="24"/>
          <w:highlight w:val="none"/>
          <w:lang w:val="zh-CN"/>
        </w:rPr>
      </w:r>
      <w:r/>
    </w:p>
    <w:p>
      <w:pPr>
        <w:pStyle w:val="828"/>
        <w:numPr>
          <w:ilvl w:val="0"/>
          <w:numId w:val="9"/>
        </w:numPr>
        <w:spacing w:line="440" w:lineRule="exact"/>
        <w:rPr>
          <w:rFonts w:hint="eastAsia" w:ascii="宋体" w:hAnsi="宋体" w:cs="宋体"/>
          <w:sz w:val="24"/>
          <w:highlight w:val="none"/>
          <w:lang w:val="zh-CN"/>
        </w:rPr>
      </w:pPr>
      <w:r>
        <w:rPr>
          <w:rFonts w:hint="eastAsia" w:ascii="宋体" w:hAnsi="宋体" w:cs="宋体"/>
          <w:sz w:val="24"/>
          <w:highlight w:val="none"/>
          <w:lang w:val="zh-CN"/>
        </w:rPr>
        <w:t xml:space="preserve">配合采购单位做好转供电等交办事项工作；</w:t>
      </w:r>
      <w:r>
        <w:rPr>
          <w:rFonts w:hint="eastAsia" w:ascii="宋体" w:hAnsi="宋体" w:cs="宋体"/>
          <w:sz w:val="24"/>
          <w:highlight w:val="none"/>
          <w:lang w:val="zh-CN"/>
        </w:rPr>
      </w:r>
      <w:r/>
    </w:p>
    <w:p>
      <w:pPr>
        <w:pStyle w:val="828"/>
        <w:numPr>
          <w:ilvl w:val="0"/>
          <w:numId w:val="9"/>
        </w:numPr>
        <w:spacing w:line="440" w:lineRule="exact"/>
        <w:rPr>
          <w:rFonts w:hint="eastAsia" w:ascii="宋体" w:hAnsi="宋体" w:cs="宋体"/>
          <w:sz w:val="24"/>
          <w:highlight w:val="none"/>
          <w:lang w:val="zh-CN"/>
        </w:rPr>
      </w:pPr>
      <w:r>
        <w:rPr>
          <w:rFonts w:hint="eastAsia" w:ascii="宋体" w:hAnsi="宋体" w:cs="宋体"/>
          <w:sz w:val="24"/>
          <w:highlight w:val="none"/>
          <w:lang w:val="zh-CN"/>
        </w:rPr>
        <w:t xml:space="preserve">养护单位除正常维护外，还必须做好重大活动及节日保障活动；</w:t>
      </w:r>
      <w:r>
        <w:rPr>
          <w:rFonts w:hint="eastAsia" w:ascii="宋体" w:hAnsi="宋体" w:cs="宋体"/>
          <w:sz w:val="24"/>
          <w:highlight w:val="none"/>
          <w:lang w:val="zh-CN"/>
        </w:rPr>
      </w:r>
      <w:r/>
    </w:p>
    <w:p>
      <w:pPr>
        <w:pStyle w:val="828"/>
        <w:numPr>
          <w:ilvl w:val="0"/>
          <w:numId w:val="9"/>
        </w:numPr>
        <w:spacing w:line="440" w:lineRule="exact"/>
        <w:rPr>
          <w:rFonts w:hint="eastAsia" w:ascii="宋体" w:hAnsi="宋体" w:cs="宋体"/>
          <w:sz w:val="24"/>
          <w:highlight w:val="none"/>
          <w:lang w:val="zh-CN"/>
        </w:rPr>
      </w:pPr>
      <w:r>
        <w:rPr>
          <w:rFonts w:hint="eastAsia" w:ascii="宋体" w:hAnsi="宋体" w:cs="宋体"/>
          <w:sz w:val="24"/>
          <w:highlight w:val="none"/>
          <w:lang w:val="zh-CN"/>
        </w:rPr>
        <w:t xml:space="preserve">突发事件、天气灾害等各种紧急情况下，服从主管部门指挥做好应急抢修工作。</w:t>
      </w:r>
      <w:r>
        <w:rPr>
          <w:rFonts w:hint="eastAsia" w:ascii="宋体" w:hAnsi="宋体" w:cs="宋体"/>
          <w:sz w:val="24"/>
          <w:highlight w:val="none"/>
          <w:lang w:val="zh-CN"/>
        </w:rPr>
      </w:r>
      <w:r/>
    </w:p>
    <w:p>
      <w:pPr>
        <w:pStyle w:val="828"/>
        <w:ind w:firstLine="480"/>
        <w:spacing w:line="440" w:lineRule="exact"/>
        <w:rPr>
          <w:rFonts w:hint="eastAsia" w:ascii="宋体" w:hAnsi="宋体" w:cs="宋体"/>
          <w:sz w:val="24"/>
          <w:highlight w:val="none"/>
          <w:lang w:val="zh-CN"/>
        </w:rPr>
      </w:pPr>
      <w:r>
        <w:rPr>
          <w:rFonts w:hint="eastAsia" w:ascii="宋体" w:hAnsi="宋体" w:cs="宋体"/>
          <w:sz w:val="24"/>
          <w:highlight w:val="none"/>
          <w:lang w:val="zh-CN"/>
        </w:rPr>
        <w:t xml:space="preserve">（五)维护要求：</w:t>
      </w:r>
      <w:r>
        <w:rPr>
          <w:rFonts w:hint="eastAsia" w:ascii="宋体" w:hAnsi="宋体" w:cs="宋体"/>
          <w:sz w:val="24"/>
          <w:highlight w:val="none"/>
          <w:lang w:val="zh-CN"/>
        </w:rPr>
      </w:r>
      <w:r/>
    </w:p>
    <w:p>
      <w:pPr>
        <w:pStyle w:val="828"/>
        <w:ind w:firstLine="480"/>
        <w:spacing w:line="440" w:lineRule="exact"/>
        <w:rPr>
          <w:rFonts w:hint="eastAsia" w:ascii="宋体" w:hAnsi="宋体" w:cs="宋体"/>
          <w:sz w:val="24"/>
          <w:highlight w:val="none"/>
          <w:lang w:val="zh-CN"/>
        </w:rPr>
      </w:pPr>
      <w:r>
        <w:rPr>
          <w:rFonts w:hint="eastAsia" w:ascii="宋体" w:hAnsi="宋体" w:cs="宋体"/>
          <w:sz w:val="24"/>
          <w:highlight w:val="none"/>
          <w:lang w:val="zh-CN"/>
        </w:rPr>
        <w:t xml:space="preserve"> 一、维护质量要求</w:t>
      </w:r>
      <w:r>
        <w:rPr>
          <w:rFonts w:hint="eastAsia" w:ascii="宋体" w:hAnsi="宋体" w:cs="宋体"/>
          <w:sz w:val="24"/>
          <w:highlight w:val="none"/>
          <w:lang w:val="zh-CN"/>
        </w:rPr>
      </w:r>
      <w:r/>
    </w:p>
    <w:p>
      <w:pPr>
        <w:pStyle w:val="828"/>
        <w:numPr>
          <w:ilvl w:val="0"/>
          <w:numId w:val="10"/>
        </w:numPr>
        <w:spacing w:line="440" w:lineRule="exact"/>
        <w:rPr>
          <w:rFonts w:hint="eastAsia" w:ascii="宋体" w:hAnsi="宋体" w:cs="宋体"/>
          <w:sz w:val="24"/>
          <w:highlight w:val="none"/>
          <w:lang w:val="zh-CN"/>
        </w:rPr>
      </w:pPr>
      <w:r>
        <w:rPr>
          <w:rFonts w:hint="eastAsia" w:ascii="宋体" w:hAnsi="宋体" w:cs="宋体"/>
          <w:sz w:val="24"/>
          <w:highlight w:val="none"/>
          <w:lang w:val="zh-CN"/>
        </w:rPr>
        <w:t xml:space="preserve">本维护工程使用的材料均由维护单位采购，质量及检验资料须达到国家现行验收规范及设计要求，更换损坏灯具或配件应与原件相同(部分灯具、配件等因停产市场上无法购买，必须使用替代品，须经发包单位认可后才能</w:t>
      </w:r>
      <w:r>
        <w:rPr>
          <w:rFonts w:hint="eastAsia" w:ascii="宋体" w:hAnsi="宋体" w:cs="宋体"/>
          <w:sz w:val="24"/>
          <w:highlight w:val="none"/>
        </w:rPr>
        <w:t xml:space="preserve">使</w:t>
      </w:r>
      <w:r>
        <w:rPr>
          <w:rFonts w:hint="eastAsia" w:ascii="宋体" w:hAnsi="宋体" w:cs="宋体"/>
          <w:sz w:val="24"/>
          <w:highlight w:val="none"/>
          <w:lang w:val="zh-CN"/>
        </w:rPr>
        <w:t xml:space="preserve">用)，并提供出厂证明、购货凭证等便于核查。 </w:t>
      </w:r>
      <w:r>
        <w:rPr>
          <w:rFonts w:hint="eastAsia" w:ascii="宋体" w:hAnsi="宋体" w:cs="宋体"/>
          <w:sz w:val="24"/>
          <w:highlight w:val="none"/>
          <w:lang w:val="zh-CN"/>
        </w:rPr>
      </w:r>
      <w:r/>
    </w:p>
    <w:p>
      <w:pPr>
        <w:pStyle w:val="828"/>
        <w:numPr>
          <w:ilvl w:val="0"/>
          <w:numId w:val="10"/>
        </w:numPr>
        <w:spacing w:line="440" w:lineRule="exact"/>
        <w:rPr>
          <w:rFonts w:hint="eastAsia" w:ascii="宋体" w:hAnsi="宋体" w:cs="宋体"/>
          <w:sz w:val="24"/>
          <w:highlight w:val="none"/>
          <w:lang w:val="zh-CN"/>
        </w:rPr>
      </w:pPr>
      <w:r>
        <w:rPr>
          <w:rFonts w:hint="eastAsia" w:ascii="宋体" w:hAnsi="宋体" w:cs="宋体"/>
          <w:sz w:val="24"/>
          <w:highlight w:val="none"/>
          <w:lang w:val="zh-CN"/>
        </w:rPr>
        <w:t xml:space="preserve">维护施工要求应符合现行的国家相关规范(建筑、电气、消防)，因不规范操作所导致的后果由维护单位负责。</w:t>
      </w:r>
      <w:r>
        <w:rPr>
          <w:rFonts w:hint="eastAsia" w:ascii="宋体" w:hAnsi="宋体" w:cs="宋体"/>
          <w:sz w:val="24"/>
          <w:highlight w:val="none"/>
          <w:lang w:val="zh-CN"/>
        </w:rPr>
      </w:r>
      <w:r/>
    </w:p>
    <w:p>
      <w:pPr>
        <w:pStyle w:val="828"/>
        <w:ind w:firstLine="480"/>
        <w:spacing w:line="440" w:lineRule="exact"/>
        <w:rPr>
          <w:rFonts w:hint="eastAsia" w:ascii="宋体" w:hAnsi="宋体" w:cs="宋体"/>
          <w:sz w:val="24"/>
          <w:highlight w:val="none"/>
          <w:lang w:val="zh-CN"/>
        </w:rPr>
      </w:pPr>
      <w:r>
        <w:rPr>
          <w:rFonts w:hint="eastAsia" w:ascii="宋体" w:hAnsi="宋体" w:cs="宋体"/>
          <w:sz w:val="24"/>
          <w:highlight w:val="none"/>
          <w:lang w:val="zh-CN"/>
        </w:rPr>
        <w:t xml:space="preserve">二、维护管理要求</w:t>
      </w:r>
      <w:r>
        <w:rPr>
          <w:rFonts w:hint="eastAsia" w:ascii="宋体" w:hAnsi="宋体" w:cs="宋体"/>
          <w:sz w:val="24"/>
          <w:highlight w:val="none"/>
          <w:lang w:val="zh-CN"/>
        </w:rPr>
      </w:r>
      <w:r/>
    </w:p>
    <w:p>
      <w:pPr>
        <w:pStyle w:val="828"/>
        <w:numPr>
          <w:ilvl w:val="0"/>
          <w:numId w:val="11"/>
        </w:numPr>
        <w:spacing w:line="440" w:lineRule="exact"/>
        <w:rPr>
          <w:rFonts w:hint="eastAsia" w:ascii="宋体" w:hAnsi="宋体" w:cs="宋体"/>
          <w:sz w:val="24"/>
          <w:highlight w:val="none"/>
          <w:lang w:val="zh-CN"/>
        </w:rPr>
      </w:pPr>
      <w:r>
        <w:rPr>
          <w:rFonts w:hint="eastAsia" w:ascii="宋体" w:hAnsi="宋体" w:cs="宋体"/>
          <w:sz w:val="24"/>
          <w:highlight w:val="none"/>
          <w:lang w:val="zh-CN"/>
        </w:rPr>
        <w:t xml:space="preserve">维护人员、设备要求：为本次投标项目配备本单位固定人员5名及以上（项目经理1名,持证电工2名、高空作业人员1名、安全员1名）。维护期内，维护人员不得随意更换；如需更换，需由中标单位书面申请，经考核部门同意后方可更换。</w:t>
      </w:r>
      <w:r>
        <w:rPr>
          <w:rFonts w:hint="eastAsia" w:ascii="宋体" w:hAnsi="宋体" w:cs="宋体"/>
          <w:sz w:val="24"/>
          <w:highlight w:val="none"/>
          <w:lang w:val="zh-CN"/>
        </w:rPr>
      </w:r>
      <w:r/>
    </w:p>
    <w:p>
      <w:pPr>
        <w:pStyle w:val="828"/>
        <w:numPr>
          <w:ilvl w:val="0"/>
          <w:numId w:val="11"/>
        </w:numPr>
        <w:spacing w:line="440" w:lineRule="exact"/>
        <w:rPr>
          <w:rFonts w:hint="eastAsia" w:ascii="宋体" w:hAnsi="宋体" w:cs="宋体"/>
          <w:sz w:val="24"/>
          <w:highlight w:val="none"/>
          <w:lang w:val="zh-CN"/>
        </w:rPr>
      </w:pPr>
      <w:r>
        <w:rPr>
          <w:rFonts w:hint="eastAsia" w:ascii="宋体" w:hAnsi="宋体" w:cs="宋体"/>
          <w:sz w:val="24"/>
          <w:highlight w:val="none"/>
          <w:lang w:val="zh-CN"/>
        </w:rPr>
        <w:t xml:space="preserve">维护专用车及夜间巡查车各一辆，并配备GPS系统，城区内固定场所一处。</w:t>
      </w:r>
      <w:r>
        <w:rPr>
          <w:rFonts w:hint="eastAsia" w:ascii="宋体" w:hAnsi="宋体" w:cs="宋体"/>
          <w:sz w:val="24"/>
          <w:highlight w:val="none"/>
          <w:lang w:val="zh-CN"/>
        </w:rPr>
      </w:r>
      <w:r/>
    </w:p>
    <w:p>
      <w:pPr>
        <w:pStyle w:val="828"/>
        <w:numPr>
          <w:ilvl w:val="0"/>
          <w:numId w:val="11"/>
        </w:numPr>
        <w:spacing w:line="440" w:lineRule="exact"/>
        <w:rPr>
          <w:rFonts w:hint="eastAsia" w:ascii="宋体" w:hAnsi="宋体" w:cs="宋体"/>
          <w:sz w:val="24"/>
          <w:highlight w:val="none"/>
          <w:lang w:val="zh-CN"/>
        </w:rPr>
      </w:pPr>
      <w:r>
        <w:rPr>
          <w:rFonts w:hint="eastAsia" w:ascii="宋体" w:hAnsi="宋体" w:cs="宋体"/>
          <w:sz w:val="24"/>
          <w:highlight w:val="none"/>
          <w:lang w:val="zh-CN"/>
        </w:rPr>
        <w:t xml:space="preserve">维护台账建档要求：维护单位按子项建档，具体包括（1）、周维护作业计划。（2）、维护管理台账。（3）、巡查维修台账。（4）、安全工作台账。（5）、交办事项办理台账。各类台账完整、清晰、正确，装订成册并实行电子化，移交城市照明科。</w:t>
      </w:r>
      <w:r>
        <w:rPr>
          <w:rFonts w:hint="eastAsia" w:ascii="宋体" w:hAnsi="宋体" w:cs="宋体"/>
          <w:sz w:val="24"/>
          <w:highlight w:val="none"/>
          <w:lang w:val="zh-CN"/>
        </w:rPr>
      </w:r>
      <w:r/>
    </w:p>
    <w:p>
      <w:pPr>
        <w:pStyle w:val="828"/>
        <w:numPr>
          <w:ilvl w:val="0"/>
          <w:numId w:val="11"/>
        </w:numPr>
        <w:spacing w:line="440" w:lineRule="exact"/>
        <w:rPr>
          <w:rFonts w:hint="eastAsia" w:ascii="宋体" w:hAnsi="宋体" w:cs="宋体"/>
          <w:sz w:val="24"/>
          <w:highlight w:val="none"/>
          <w:lang w:val="zh-CN"/>
        </w:rPr>
      </w:pPr>
      <w:r>
        <w:rPr>
          <w:rFonts w:hint="eastAsia" w:ascii="宋体" w:hAnsi="宋体" w:cs="宋体"/>
          <w:sz w:val="24"/>
          <w:highlight w:val="none"/>
          <w:lang w:val="zh-CN"/>
        </w:rPr>
        <w:t xml:space="preserve">考核部门对城市景观照明的亮灯率，设施整洁，交办事项办理及时率，日常巡查巡修计划、台账，安全文明施工、维修人员证照，固定办公地点，维修设备（工具）齐全、备用材料是否充足等指标进行日常考核。</w:t>
      </w:r>
      <w:r>
        <w:rPr>
          <w:rFonts w:hint="eastAsia" w:ascii="宋体" w:hAnsi="宋体" w:cs="宋体"/>
          <w:sz w:val="24"/>
          <w:highlight w:val="none"/>
          <w:lang w:val="zh-CN"/>
        </w:rPr>
      </w:r>
      <w:r/>
    </w:p>
    <w:p>
      <w:pPr>
        <w:pStyle w:val="828"/>
        <w:ind w:firstLine="480"/>
        <w:spacing w:line="440" w:lineRule="exact"/>
        <w:rPr>
          <w:rFonts w:hint="eastAsia" w:ascii="宋体" w:hAnsi="宋体" w:cs="宋体"/>
          <w:sz w:val="24"/>
          <w:highlight w:val="none"/>
          <w:lang w:val="zh-CN"/>
        </w:rPr>
      </w:pPr>
      <w:r>
        <w:rPr>
          <w:rFonts w:hint="eastAsia" w:ascii="宋体" w:hAnsi="宋体" w:cs="宋体"/>
          <w:sz w:val="24"/>
          <w:highlight w:val="none"/>
          <w:lang w:val="zh-CN"/>
        </w:rPr>
        <w:t xml:space="preserve">4.1 景观照明亮灯率：≥ 98％</w:t>
      </w:r>
      <w:r>
        <w:rPr>
          <w:rFonts w:hint="eastAsia" w:ascii="宋体" w:hAnsi="宋体" w:cs="宋体"/>
          <w:sz w:val="24"/>
          <w:highlight w:val="none"/>
          <w:lang w:val="zh-CN"/>
        </w:rPr>
      </w:r>
      <w:r/>
    </w:p>
    <w:p>
      <w:pPr>
        <w:pStyle w:val="828"/>
        <w:ind w:firstLine="480"/>
        <w:spacing w:line="440" w:lineRule="exact"/>
        <w:rPr>
          <w:rFonts w:hint="eastAsia" w:ascii="宋体" w:hAnsi="宋体" w:cs="宋体"/>
          <w:sz w:val="24"/>
          <w:highlight w:val="none"/>
          <w:lang w:val="zh-CN"/>
        </w:rPr>
      </w:pPr>
      <w:r>
        <w:rPr>
          <w:rFonts w:hint="eastAsia" w:ascii="宋体" w:hAnsi="宋体" w:cs="宋体"/>
          <w:sz w:val="24"/>
          <w:highlight w:val="none"/>
          <w:lang w:val="zh-CN"/>
        </w:rPr>
        <w:t xml:space="preserve">4.2 设施整洁：柜内元器件整齐整洁，线路清晰明了，标识明确无误，三遥摆放合理，无私拉乱接现象。</w:t>
      </w:r>
      <w:r>
        <w:rPr>
          <w:rFonts w:hint="eastAsia" w:ascii="宋体" w:hAnsi="宋体" w:cs="宋体"/>
          <w:sz w:val="24"/>
          <w:highlight w:val="none"/>
          <w:lang w:val="zh-CN"/>
        </w:rPr>
      </w:r>
      <w:r/>
    </w:p>
    <w:p>
      <w:pPr>
        <w:pStyle w:val="828"/>
        <w:ind w:firstLine="480"/>
        <w:spacing w:line="440" w:lineRule="exact"/>
        <w:rPr>
          <w:rFonts w:hint="eastAsia" w:ascii="宋体" w:hAnsi="宋体" w:cs="宋体"/>
          <w:sz w:val="24"/>
          <w:highlight w:val="none"/>
          <w:lang w:val="zh-CN"/>
        </w:rPr>
      </w:pPr>
      <w:r>
        <w:rPr>
          <w:rFonts w:hint="eastAsia" w:ascii="宋体" w:hAnsi="宋体" w:cs="宋体"/>
          <w:sz w:val="24"/>
          <w:highlight w:val="none"/>
          <w:lang w:val="zh-CN"/>
        </w:rPr>
        <w:t xml:space="preserve">4.3 交办事项办理及时率：100% </w:t>
      </w:r>
      <w:r>
        <w:rPr>
          <w:rFonts w:hint="eastAsia" w:ascii="宋体" w:hAnsi="宋体" w:cs="宋体"/>
          <w:sz w:val="24"/>
          <w:highlight w:val="none"/>
          <w:lang w:val="zh-CN"/>
        </w:rPr>
      </w:r>
      <w:r/>
    </w:p>
    <w:p>
      <w:pPr>
        <w:pStyle w:val="828"/>
        <w:ind w:firstLine="480"/>
        <w:spacing w:line="440" w:lineRule="exact"/>
        <w:rPr>
          <w:rFonts w:hint="eastAsia" w:ascii="宋体" w:hAnsi="宋体" w:cs="宋体"/>
          <w:sz w:val="24"/>
          <w:highlight w:val="none"/>
          <w:lang w:val="zh-CN"/>
        </w:rPr>
      </w:pPr>
      <w:r>
        <w:rPr>
          <w:rFonts w:hint="eastAsia" w:ascii="宋体" w:hAnsi="宋体" w:cs="宋体"/>
          <w:sz w:val="24"/>
          <w:highlight w:val="none"/>
          <w:lang w:val="zh-CN"/>
        </w:rPr>
        <w:t xml:space="preserve">对交办事项的办理质量、办理结果、办理时间进行考核。</w:t>
      </w:r>
      <w:r>
        <w:rPr>
          <w:rFonts w:hint="eastAsia" w:ascii="宋体" w:hAnsi="宋体" w:cs="宋体"/>
          <w:sz w:val="24"/>
          <w:highlight w:val="none"/>
          <w:lang w:val="zh-CN"/>
        </w:rPr>
      </w:r>
      <w:r/>
    </w:p>
    <w:p>
      <w:pPr>
        <w:pStyle w:val="828"/>
        <w:ind w:firstLine="480"/>
        <w:spacing w:line="440" w:lineRule="exact"/>
        <w:rPr>
          <w:rFonts w:hint="eastAsia" w:ascii="宋体" w:hAnsi="宋体" w:cs="宋体"/>
          <w:sz w:val="24"/>
          <w:highlight w:val="none"/>
          <w:lang w:val="zh-CN"/>
        </w:rPr>
      </w:pPr>
      <w:r>
        <w:rPr>
          <w:rFonts w:hint="eastAsia" w:ascii="宋体" w:hAnsi="宋体" w:cs="宋体"/>
          <w:sz w:val="24"/>
          <w:highlight w:val="none"/>
          <w:lang w:val="zh-CN"/>
        </w:rPr>
        <w:t xml:space="preserve">4.4 日常考核</w:t>
      </w:r>
      <w:r>
        <w:rPr>
          <w:rFonts w:hint="eastAsia" w:ascii="宋体" w:hAnsi="宋体" w:cs="宋体"/>
          <w:sz w:val="24"/>
          <w:highlight w:val="none"/>
          <w:lang w:val="zh-CN"/>
        </w:rPr>
      </w:r>
      <w:r/>
    </w:p>
    <w:p>
      <w:pPr>
        <w:pStyle w:val="828"/>
        <w:ind w:firstLine="480"/>
        <w:spacing w:line="440" w:lineRule="exact"/>
        <w:rPr>
          <w:rFonts w:hint="eastAsia" w:ascii="宋体" w:hAnsi="宋体" w:cs="宋体"/>
          <w:sz w:val="24"/>
          <w:highlight w:val="none"/>
          <w:lang w:val="zh-CN"/>
        </w:rPr>
      </w:pPr>
      <w:r>
        <w:rPr>
          <w:rFonts w:hint="eastAsia" w:ascii="宋体" w:hAnsi="宋体" w:cs="宋体"/>
          <w:sz w:val="24"/>
          <w:highlight w:val="none"/>
          <w:lang w:val="zh-CN"/>
        </w:rPr>
        <w:t xml:space="preserve">单灯、单区域巡查、巡修完成率</w:t>
      </w:r>
      <w:r>
        <w:rPr>
          <w:rFonts w:hint="eastAsia" w:ascii="宋体" w:hAnsi="宋体" w:cs="宋体"/>
          <w:sz w:val="24"/>
          <w:highlight w:val="none"/>
          <w:lang w:val="zh-CN"/>
        </w:rPr>
      </w:r>
      <w:r/>
    </w:p>
    <w:p>
      <w:pPr>
        <w:pStyle w:val="828"/>
        <w:ind w:firstLine="480"/>
        <w:spacing w:line="440" w:lineRule="exact"/>
        <w:rPr>
          <w:rFonts w:hint="eastAsia" w:ascii="宋体" w:hAnsi="宋体" w:cs="宋体"/>
          <w:sz w:val="24"/>
          <w:highlight w:val="none"/>
          <w:lang w:val="zh-CN"/>
        </w:rPr>
      </w:pPr>
      <w:r>
        <w:rPr>
          <w:rFonts w:hint="eastAsia" w:ascii="宋体" w:hAnsi="宋体" w:cs="宋体"/>
          <w:sz w:val="24"/>
          <w:highlight w:val="none"/>
          <w:lang w:val="zh-CN"/>
        </w:rPr>
        <w:t xml:space="preserve">乙方需要有固定的巡查、巡修机制、计划。全区域按巡查巡修计划每周完成一次，并将巡查过程用影像记录下来，影像资料必须加盖水印，水印内容包含日期、时间、地点，并于每日16:00前向管理部门报前日巡查巡修台账（包含巡查巡修的影像资料及汇总、GPS巡查轨迹），每周五下午16:00前向管理部门报下周巡查计划，并在每天早上9点前报告当日维修计划。甲方主要对巡查巡修质量、资料及日常维修真实性、安全性进行考核。</w:t>
      </w:r>
      <w:r>
        <w:rPr>
          <w:rFonts w:hint="eastAsia" w:ascii="宋体" w:hAnsi="宋体" w:cs="宋体"/>
          <w:sz w:val="24"/>
          <w:highlight w:val="none"/>
          <w:lang w:val="zh-CN"/>
        </w:rPr>
      </w:r>
      <w:r/>
    </w:p>
    <w:p>
      <w:pPr>
        <w:pStyle w:val="828"/>
        <w:ind w:firstLine="480"/>
        <w:spacing w:line="440" w:lineRule="exact"/>
        <w:rPr>
          <w:rFonts w:hint="eastAsia" w:ascii="宋体" w:hAnsi="宋体" w:cs="宋体"/>
          <w:sz w:val="24"/>
          <w:highlight w:val="none"/>
          <w:lang w:val="zh-CN"/>
        </w:rPr>
      </w:pPr>
      <w:r>
        <w:rPr>
          <w:rFonts w:hint="eastAsia" w:ascii="宋体" w:hAnsi="宋体" w:cs="宋体"/>
          <w:sz w:val="24"/>
          <w:highlight w:val="none"/>
          <w:lang w:val="zh-CN"/>
        </w:rPr>
        <w:t xml:space="preserve">4.5 台账资料</w:t>
      </w:r>
      <w:r>
        <w:rPr>
          <w:rFonts w:hint="eastAsia" w:ascii="宋体" w:hAnsi="宋体" w:cs="宋体"/>
          <w:sz w:val="24"/>
          <w:highlight w:val="none"/>
          <w:lang w:val="zh-CN"/>
        </w:rPr>
      </w:r>
      <w:r/>
    </w:p>
    <w:p>
      <w:pPr>
        <w:pStyle w:val="828"/>
        <w:ind w:firstLine="480"/>
        <w:spacing w:line="440" w:lineRule="exact"/>
        <w:rPr>
          <w:rFonts w:hint="eastAsia" w:ascii="宋体" w:hAnsi="宋体" w:cs="宋体"/>
          <w:sz w:val="24"/>
          <w:highlight w:val="none"/>
          <w:lang w:val="zh-CN"/>
        </w:rPr>
      </w:pPr>
      <w:r>
        <w:rPr>
          <w:rFonts w:hint="eastAsia" w:ascii="宋体" w:hAnsi="宋体" w:cs="宋体"/>
          <w:sz w:val="24"/>
          <w:highlight w:val="none"/>
          <w:lang w:val="zh-CN"/>
        </w:rPr>
        <w:t xml:space="preserve">维护单位按子项建档，具体包括</w:t>
      </w:r>
      <w:r>
        <w:rPr>
          <w:rFonts w:hint="eastAsia" w:ascii="宋体" w:hAnsi="宋体" w:cs="宋体"/>
          <w:sz w:val="24"/>
          <w:highlight w:val="none"/>
        </w:rPr>
        <w:t xml:space="preserve">①</w:t>
      </w:r>
      <w:r>
        <w:rPr>
          <w:rFonts w:hint="eastAsia" w:ascii="宋体" w:hAnsi="宋体" w:cs="宋体"/>
          <w:sz w:val="24"/>
          <w:highlight w:val="none"/>
          <w:lang w:val="zh-CN"/>
        </w:rPr>
        <w:t xml:space="preserve">周维护作业计划，</w:t>
      </w:r>
      <w:r>
        <w:rPr>
          <w:rFonts w:hint="eastAsia" w:ascii="宋体" w:hAnsi="宋体" w:cs="宋体"/>
          <w:sz w:val="24"/>
          <w:highlight w:val="none"/>
        </w:rPr>
        <w:t xml:space="preserve">②</w:t>
      </w:r>
      <w:r>
        <w:rPr>
          <w:rFonts w:hint="eastAsia" w:ascii="宋体" w:hAnsi="宋体" w:cs="宋体"/>
          <w:sz w:val="24"/>
          <w:highlight w:val="none"/>
          <w:lang w:val="zh-CN"/>
        </w:rPr>
        <w:t xml:space="preserve">维护管理台账，</w:t>
      </w:r>
      <w:r>
        <w:rPr>
          <w:rFonts w:hint="eastAsia" w:ascii="宋体" w:hAnsi="宋体" w:cs="宋体"/>
          <w:sz w:val="24"/>
          <w:highlight w:val="none"/>
        </w:rPr>
        <w:t xml:space="preserve">③</w:t>
      </w:r>
      <w:r>
        <w:rPr>
          <w:rFonts w:hint="eastAsia" w:ascii="宋体" w:hAnsi="宋体" w:cs="宋体"/>
          <w:sz w:val="24"/>
          <w:highlight w:val="none"/>
          <w:lang w:val="zh-CN"/>
        </w:rPr>
        <w:t xml:space="preserve">巡查维修台账，</w:t>
      </w:r>
      <w:r>
        <w:rPr>
          <w:rFonts w:hint="eastAsia" w:ascii="宋体" w:hAnsi="宋体" w:cs="宋体"/>
          <w:sz w:val="24"/>
          <w:highlight w:val="none"/>
        </w:rPr>
        <w:t xml:space="preserve">④</w:t>
      </w:r>
      <w:r>
        <w:rPr>
          <w:rFonts w:hint="eastAsia" w:ascii="宋体" w:hAnsi="宋体" w:cs="宋体"/>
          <w:sz w:val="24"/>
          <w:highlight w:val="none"/>
          <w:lang w:val="zh-CN"/>
        </w:rPr>
        <w:t xml:space="preserve">安全工作台，</w:t>
      </w:r>
      <w:r>
        <w:rPr>
          <w:rFonts w:hint="eastAsia" w:ascii="宋体" w:hAnsi="宋体" w:cs="宋体"/>
          <w:sz w:val="24"/>
          <w:highlight w:val="none"/>
        </w:rPr>
        <w:t xml:space="preserve">⑤</w:t>
      </w:r>
      <w:r>
        <w:rPr>
          <w:rFonts w:hint="eastAsia" w:ascii="宋体" w:hAnsi="宋体" w:cs="宋体"/>
          <w:sz w:val="24"/>
          <w:highlight w:val="none"/>
          <w:lang w:val="zh-CN"/>
        </w:rPr>
        <w:t xml:space="preserve">交办事项办理台账。各类台账完整、清晰、正确，装订成册并实行电子化，移交城市照明科。</w:t>
      </w:r>
      <w:r>
        <w:rPr>
          <w:rFonts w:hint="eastAsia" w:ascii="宋体" w:hAnsi="宋体" w:cs="宋体"/>
          <w:sz w:val="24"/>
          <w:highlight w:val="none"/>
          <w:lang w:val="zh-CN"/>
        </w:rPr>
      </w:r>
      <w:r/>
    </w:p>
    <w:p>
      <w:pPr>
        <w:pStyle w:val="828"/>
        <w:ind w:firstLine="480"/>
        <w:spacing w:line="440" w:lineRule="exact"/>
        <w:rPr>
          <w:rFonts w:hint="eastAsia" w:ascii="宋体" w:hAnsi="宋体" w:cs="宋体"/>
          <w:sz w:val="24"/>
          <w:highlight w:val="none"/>
          <w:lang w:val="zh-CN"/>
        </w:rPr>
      </w:pPr>
      <w:r>
        <w:rPr>
          <w:rFonts w:hint="eastAsia" w:ascii="宋体" w:hAnsi="宋体" w:cs="宋体"/>
          <w:sz w:val="24"/>
          <w:highlight w:val="none"/>
          <w:lang w:val="zh-CN"/>
        </w:rPr>
        <w:t xml:space="preserve">4.6 安全</w:t>
      </w:r>
      <w:r>
        <w:rPr>
          <w:rFonts w:hint="eastAsia" w:ascii="宋体" w:hAnsi="宋体" w:cs="宋体"/>
          <w:sz w:val="24"/>
          <w:highlight w:val="none"/>
          <w:lang w:val="zh-CN"/>
        </w:rPr>
      </w:r>
      <w:r/>
    </w:p>
    <w:p>
      <w:pPr>
        <w:pStyle w:val="828"/>
        <w:ind w:firstLine="480"/>
        <w:spacing w:line="440" w:lineRule="exact"/>
        <w:rPr>
          <w:rFonts w:hint="eastAsia" w:ascii="宋体" w:hAnsi="宋体" w:cs="宋体"/>
          <w:sz w:val="24"/>
          <w:highlight w:val="none"/>
          <w:lang w:val="zh-CN"/>
        </w:rPr>
      </w:pPr>
      <w:r>
        <w:rPr>
          <w:rFonts w:hint="eastAsia" w:ascii="宋体" w:hAnsi="宋体" w:cs="宋体"/>
          <w:sz w:val="24"/>
          <w:highlight w:val="none"/>
          <w:lang w:val="zh-CN"/>
        </w:rPr>
        <w:t xml:space="preserve">主要对维护期作业安全措施进行考核。要求每半年安全培训一次，并提供安全培训台账资料。</w:t>
      </w:r>
      <w:r>
        <w:rPr>
          <w:rFonts w:hint="eastAsia" w:ascii="宋体" w:hAnsi="宋体" w:cs="宋体"/>
          <w:sz w:val="24"/>
          <w:highlight w:val="none"/>
          <w:lang w:val="zh-CN"/>
        </w:rPr>
      </w:r>
      <w:r/>
    </w:p>
    <w:p>
      <w:pPr>
        <w:pStyle w:val="828"/>
        <w:ind w:firstLine="480"/>
        <w:spacing w:line="440" w:lineRule="exact"/>
        <w:rPr>
          <w:rFonts w:hint="eastAsia" w:ascii="宋体" w:hAnsi="宋体" w:cs="宋体"/>
          <w:sz w:val="24"/>
          <w:highlight w:val="none"/>
          <w:lang w:val="zh-CN"/>
        </w:rPr>
      </w:pPr>
      <w:r>
        <w:rPr>
          <w:rFonts w:hint="eastAsia" w:ascii="宋体" w:hAnsi="宋体" w:cs="宋体"/>
          <w:sz w:val="24"/>
          <w:highlight w:val="none"/>
          <w:lang w:val="zh-CN"/>
        </w:rPr>
        <w:t xml:space="preserve">4.7 月度考核</w:t>
      </w:r>
      <w:r>
        <w:rPr>
          <w:rFonts w:hint="eastAsia" w:ascii="宋体" w:hAnsi="宋体" w:cs="宋体"/>
          <w:sz w:val="24"/>
          <w:highlight w:val="none"/>
          <w:lang w:val="zh-CN"/>
        </w:rPr>
      </w:r>
      <w:r/>
    </w:p>
    <w:p>
      <w:pPr>
        <w:pStyle w:val="828"/>
        <w:ind w:firstLine="480"/>
        <w:spacing w:line="440" w:lineRule="exact"/>
        <w:rPr>
          <w:rFonts w:hint="eastAsia" w:ascii="宋体" w:hAnsi="宋体" w:cs="宋体"/>
          <w:sz w:val="24"/>
          <w:highlight w:val="none"/>
          <w:lang w:val="zh-CN"/>
        </w:rPr>
      </w:pPr>
      <w:r>
        <w:rPr>
          <w:rFonts w:hint="eastAsia" w:ascii="宋体" w:hAnsi="宋体" w:cs="宋体"/>
          <w:sz w:val="24"/>
          <w:highlight w:val="none"/>
          <w:lang w:val="zh-CN"/>
        </w:rPr>
        <w:t xml:space="preserve">管理单位按月进行月度考核。</w:t>
      </w:r>
      <w:r>
        <w:rPr>
          <w:rFonts w:hint="eastAsia" w:ascii="宋体" w:hAnsi="宋体" w:cs="宋体"/>
          <w:sz w:val="24"/>
          <w:highlight w:val="none"/>
          <w:lang w:val="zh-CN"/>
        </w:rPr>
      </w:r>
      <w:r/>
    </w:p>
    <w:p>
      <w:pPr>
        <w:pStyle w:val="828"/>
        <w:ind w:firstLine="480"/>
        <w:spacing w:line="440" w:lineRule="exact"/>
        <w:rPr>
          <w:rFonts w:hint="eastAsia" w:ascii="宋体" w:hAnsi="宋体" w:cs="宋体"/>
          <w:sz w:val="24"/>
          <w:highlight w:val="none"/>
          <w:lang w:val="zh-CN"/>
        </w:rPr>
      </w:pPr>
      <w:r>
        <w:rPr>
          <w:rFonts w:hint="eastAsia" w:ascii="宋体" w:hAnsi="宋体" w:cs="宋体"/>
          <w:sz w:val="24"/>
          <w:highlight w:val="none"/>
          <w:lang w:val="zh-CN"/>
        </w:rPr>
        <w:t xml:space="preserve">4.8 特别条款</w:t>
      </w:r>
      <w:r>
        <w:rPr>
          <w:rFonts w:hint="eastAsia" w:ascii="宋体" w:hAnsi="宋体" w:cs="宋体"/>
          <w:sz w:val="24"/>
          <w:highlight w:val="none"/>
          <w:lang w:val="zh-CN"/>
        </w:rPr>
      </w:r>
      <w:r/>
    </w:p>
    <w:p>
      <w:pPr>
        <w:pStyle w:val="828"/>
        <w:ind w:firstLine="480"/>
        <w:spacing w:line="440" w:lineRule="exact"/>
        <w:rPr>
          <w:rFonts w:hint="eastAsia" w:ascii="宋体" w:hAnsi="宋体" w:cs="宋体"/>
          <w:sz w:val="24"/>
          <w:highlight w:val="none"/>
          <w:lang w:val="zh-CN"/>
        </w:rPr>
      </w:pPr>
      <w:r>
        <w:rPr>
          <w:rFonts w:hint="eastAsia" w:ascii="宋体" w:hAnsi="宋体" w:cs="宋体"/>
          <w:sz w:val="24"/>
          <w:highlight w:val="none"/>
          <w:lang w:val="zh-CN"/>
        </w:rPr>
        <w:t xml:space="preserve">主要对维护不力，导致媒体曝光或上级领导批评的现象进行考核。</w:t>
      </w:r>
      <w:r>
        <w:rPr>
          <w:rFonts w:hint="eastAsia" w:ascii="宋体" w:hAnsi="宋体" w:cs="宋体"/>
          <w:sz w:val="24"/>
          <w:highlight w:val="none"/>
          <w:lang w:val="zh-CN"/>
        </w:rPr>
      </w:r>
      <w:r/>
    </w:p>
    <w:p>
      <w:pPr>
        <w:pStyle w:val="828"/>
        <w:numPr>
          <w:ilvl w:val="0"/>
          <w:numId w:val="11"/>
        </w:numPr>
        <w:spacing w:line="440" w:lineRule="exact"/>
        <w:rPr>
          <w:rFonts w:hint="eastAsia" w:ascii="宋体" w:hAnsi="宋体" w:cs="宋体"/>
          <w:sz w:val="24"/>
          <w:highlight w:val="none"/>
          <w:lang w:val="zh-CN"/>
        </w:rPr>
      </w:pPr>
      <w:r>
        <w:rPr>
          <w:rFonts w:hint="eastAsia" w:ascii="宋体" w:hAnsi="宋体" w:cs="宋体"/>
          <w:sz w:val="24"/>
          <w:highlight w:val="none"/>
          <w:lang w:val="zh-CN"/>
        </w:rPr>
        <w:t xml:space="preserve">考核说明</w:t>
      </w:r>
      <w:r>
        <w:rPr>
          <w:rFonts w:hint="eastAsia" w:ascii="宋体" w:hAnsi="宋体" w:cs="宋体"/>
          <w:sz w:val="24"/>
          <w:highlight w:val="none"/>
          <w:lang w:val="zh-CN"/>
        </w:rPr>
      </w:r>
      <w:r/>
    </w:p>
    <w:p>
      <w:pPr>
        <w:pStyle w:val="828"/>
        <w:ind w:firstLine="480"/>
        <w:spacing w:line="440" w:lineRule="exact"/>
        <w:rPr>
          <w:rFonts w:hint="eastAsia" w:ascii="宋体" w:hAnsi="宋体" w:cs="宋体"/>
          <w:sz w:val="24"/>
          <w:highlight w:val="none"/>
          <w:lang w:val="zh-CN"/>
        </w:rPr>
      </w:pPr>
      <w:r>
        <w:rPr>
          <w:rFonts w:hint="eastAsia" w:ascii="宋体" w:hAnsi="宋体" w:cs="宋体"/>
          <w:sz w:val="24"/>
          <w:highlight w:val="none"/>
          <w:lang w:val="zh-CN"/>
        </w:rPr>
        <w:t xml:space="preserve">5.1 亮灯率：以某单体建筑的亮灯率为例，单个体是以一个亮灯点数作为单位按比例计算，该建筑的亮灯率即为该建筑上正常亮灯数与该建筑总亮灯点数的比率；条状灯以长度为单位按比例计算，该建筑亮灯率为该建筑上正常亮灯长度数与该建筑条状灯总长度的比率。</w:t>
      </w:r>
      <w:r>
        <w:rPr>
          <w:rFonts w:hint="eastAsia" w:ascii="宋体" w:hAnsi="宋体" w:cs="宋体"/>
          <w:sz w:val="24"/>
          <w:highlight w:val="none"/>
          <w:lang w:val="zh-CN"/>
        </w:rPr>
      </w:r>
      <w:r/>
    </w:p>
    <w:p>
      <w:pPr>
        <w:pStyle w:val="828"/>
        <w:ind w:firstLine="2400"/>
        <w:spacing w:line="440" w:lineRule="exact"/>
        <w:rPr>
          <w:rFonts w:hint="eastAsia" w:ascii="宋体" w:hAnsi="宋体" w:cs="宋体"/>
          <w:sz w:val="24"/>
          <w:highlight w:val="none"/>
          <w:lang w:val="zh-CN"/>
        </w:rPr>
      </w:pPr>
      <w:r>
        <w:rPr>
          <w:rFonts w:hint="eastAsia" w:ascii="宋体" w:hAnsi="宋体" w:cs="宋体"/>
          <w:sz w:val="24"/>
          <w:highlight w:val="none"/>
          <w:lang w:val="zh-CN"/>
        </w:rPr>
        <w:t xml:space="preserve">当月抽查片区累计灭灯总数</w:t>
      </w:r>
      <w:r>
        <w:rPr>
          <w:rFonts w:hint="eastAsia" w:ascii="宋体" w:hAnsi="宋体" w:cs="宋体"/>
          <w:sz w:val="24"/>
          <w:highlight w:val="none"/>
          <w:lang w:val="zh-CN"/>
        </w:rPr>
      </w:r>
      <w:r/>
    </w:p>
    <w:p>
      <w:pPr>
        <w:pStyle w:val="828"/>
        <w:ind w:firstLine="720"/>
        <w:spacing w:line="440" w:lineRule="exact"/>
        <w:rPr>
          <w:rFonts w:hint="eastAsia" w:ascii="宋体" w:hAnsi="宋体" w:cs="宋体"/>
          <w:sz w:val="24"/>
          <w:highlight w:val="none"/>
          <w:lang w:val="zh-CN"/>
        </w:rPr>
      </w:pPr>
      <w:r>
        <w:rPr>
          <w:rFonts w:hint="eastAsia" w:ascii="宋体" w:hAnsi="宋体" w:cs="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1496060</wp:posOffset>
                </wp:positionH>
                <wp:positionV relativeFrom="paragraph">
                  <wp:posOffset>106680</wp:posOffset>
                </wp:positionV>
                <wp:extent cx="2048510" cy="9525"/>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2048510" cy="95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8241;mso-wrap-distance-left:9.0pt;mso-wrap-distance-top:0.0pt;mso-wrap-distance-right:9.0pt;mso-wrap-distance-bottom:0.0pt;flip:y;visibility:visible;" from="117.8pt,8.4pt" to="279.1pt,9.2pt" filled="f" strokecolor="#000000"/>
            </w:pict>
          </mc:Fallback>
        </mc:AlternateContent>
      </w:r>
      <w:r>
        <w:rPr>
          <w:rFonts w:hint="eastAsia" w:ascii="宋体" w:hAnsi="宋体" w:cs="宋体"/>
          <w:sz w:val="24"/>
          <w:highlight w:val="none"/>
          <w:lang w:val="zh-CN"/>
        </w:rPr>
        <w:t xml:space="preserve">月亮灯率=（1-                              ）*100%</w:t>
      </w:r>
      <w:r>
        <w:rPr>
          <w:rFonts w:hint="eastAsia" w:ascii="宋体" w:hAnsi="宋体" w:cs="宋体"/>
          <w:sz w:val="24"/>
          <w:highlight w:val="none"/>
          <w:lang w:val="zh-CN"/>
        </w:rPr>
      </w:r>
      <w:r/>
    </w:p>
    <w:p>
      <w:pPr>
        <w:pStyle w:val="828"/>
        <w:ind w:firstLine="2400"/>
        <w:spacing w:line="440" w:lineRule="exact"/>
        <w:rPr>
          <w:rFonts w:hint="eastAsia" w:ascii="宋体" w:hAnsi="宋体" w:cs="宋体"/>
          <w:sz w:val="24"/>
          <w:highlight w:val="none"/>
          <w:lang w:val="zh-CN"/>
        </w:rPr>
      </w:pPr>
      <w:r>
        <w:rPr>
          <w:rFonts w:hint="eastAsia" w:ascii="宋体" w:hAnsi="宋体" w:cs="宋体"/>
          <w:sz w:val="24"/>
          <w:highlight w:val="none"/>
          <w:lang w:val="zh-CN"/>
        </w:rPr>
        <w:t xml:space="preserve">当月抽查片区累计灯盏总数</w:t>
      </w:r>
      <w:r>
        <w:rPr>
          <w:rFonts w:hint="eastAsia" w:ascii="宋体" w:hAnsi="宋体" w:cs="宋体"/>
          <w:sz w:val="24"/>
          <w:highlight w:val="none"/>
          <w:lang w:val="zh-CN"/>
        </w:rPr>
      </w:r>
      <w:r/>
    </w:p>
    <w:p>
      <w:pPr>
        <w:pStyle w:val="828"/>
        <w:ind w:firstLine="1440"/>
        <w:spacing w:line="440" w:lineRule="exact"/>
        <w:rPr>
          <w:rFonts w:hint="eastAsia" w:ascii="宋体" w:hAnsi="宋体" w:cs="宋体"/>
          <w:sz w:val="24"/>
          <w:highlight w:val="none"/>
          <w:lang w:val="zh-CN"/>
        </w:rPr>
      </w:pPr>
      <w:r>
        <w:rPr>
          <w:rFonts w:hint="eastAsia" w:ascii="宋体" w:hAnsi="宋体" w:cs="宋体"/>
          <w:sz w:val="24"/>
          <w:highlight w:val="none"/>
          <w:lang w:val="zh-CN"/>
        </w:rPr>
        <w:t xml:space="preserve">(当月抽查片区累计灯盏总数应大于2000盏)</w:t>
      </w:r>
      <w:r>
        <w:rPr>
          <w:rFonts w:hint="eastAsia" w:ascii="宋体" w:hAnsi="宋体" w:cs="宋体"/>
          <w:sz w:val="24"/>
          <w:highlight w:val="none"/>
          <w:lang w:val="zh-CN"/>
        </w:rPr>
      </w:r>
      <w:r/>
    </w:p>
    <w:p>
      <w:pPr>
        <w:pStyle w:val="828"/>
        <w:ind w:firstLine="2212"/>
        <w:spacing w:line="440" w:lineRule="exact"/>
        <w:rPr>
          <w:rFonts w:hint="eastAsia" w:ascii="宋体" w:hAnsi="宋体" w:cs="宋体"/>
          <w:sz w:val="24"/>
          <w:highlight w:val="none"/>
          <w:lang w:val="zh-CN"/>
        </w:rPr>
      </w:pPr>
      <w:r>
        <w:rPr>
          <w:rFonts w:hint="eastAsia" w:ascii="宋体" w:hAnsi="宋体" w:cs="宋体"/>
          <w:sz w:val="24"/>
          <w:highlight w:val="none"/>
          <w:lang w:val="zh-CN"/>
        </w:rPr>
        <w:t xml:space="preserve">当年各月亮灯率之和</w:t>
      </w:r>
      <w:r>
        <w:rPr>
          <w:rFonts w:hint="eastAsia" w:ascii="宋体" w:hAnsi="宋体" w:cs="宋体"/>
          <w:sz w:val="24"/>
          <w:highlight w:val="none"/>
          <w:lang w:val="zh-CN"/>
        </w:rPr>
      </w:r>
      <w:r/>
    </w:p>
    <w:p>
      <w:pPr>
        <w:pStyle w:val="828"/>
        <w:ind w:firstLine="600"/>
        <w:spacing w:line="440" w:lineRule="exact"/>
        <w:rPr>
          <w:rFonts w:hint="eastAsia" w:ascii="宋体" w:hAnsi="宋体" w:cs="宋体"/>
          <w:sz w:val="24"/>
          <w:highlight w:val="none"/>
          <w:lang w:val="zh-CN"/>
        </w:rPr>
      </w:pPr>
      <w:r>
        <w:rPr>
          <w:rFonts w:hint="eastAsia" w:ascii="宋体" w:hAnsi="宋体" w:cs="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1234440</wp:posOffset>
                </wp:positionH>
                <wp:positionV relativeFrom="paragraph">
                  <wp:posOffset>113665</wp:posOffset>
                </wp:positionV>
                <wp:extent cx="2171700" cy="635"/>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2171700" cy="635"/>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97.2pt,8.9pt" to="268.2pt,9.0pt" filled="f" strokecolor="#000000"/>
            </w:pict>
          </mc:Fallback>
        </mc:AlternateContent>
      </w:r>
      <w:r>
        <w:rPr>
          <w:rFonts w:hint="eastAsia" w:ascii="宋体" w:hAnsi="宋体" w:cs="宋体"/>
          <w:sz w:val="24"/>
          <w:highlight w:val="none"/>
          <w:lang w:val="zh-CN"/>
        </w:rPr>
        <w:t xml:space="preserve">年亮灯率=</w:t>
      </w:r>
      <w:r>
        <w:rPr>
          <w:rFonts w:hint="eastAsia" w:ascii="宋体" w:hAnsi="宋体" w:cs="宋体"/>
          <w:sz w:val="24"/>
          <w:highlight w:val="none"/>
          <w:lang w:val="zh-CN"/>
        </w:rPr>
      </w:r>
      <w:r/>
    </w:p>
    <w:p>
      <w:pPr>
        <w:pStyle w:val="828"/>
        <w:ind w:firstLine="482"/>
        <w:spacing w:line="440" w:lineRule="exact"/>
        <w:rPr>
          <w:rFonts w:hint="eastAsia" w:ascii="宋体" w:hAnsi="宋体" w:cs="宋体"/>
          <w:sz w:val="24"/>
          <w:highlight w:val="none"/>
          <w:lang w:val="zh-CN"/>
        </w:rPr>
      </w:pPr>
      <w:r>
        <w:rPr>
          <w:rFonts w:hint="eastAsia" w:ascii="宋体" w:hAnsi="宋体" w:cs="宋体"/>
          <w:sz w:val="24"/>
          <w:highlight w:val="none"/>
          <w:lang w:val="zh-CN"/>
        </w:rPr>
        <w:t xml:space="preserve">                     12</w:t>
      </w:r>
      <w:r>
        <w:rPr>
          <w:rFonts w:hint="eastAsia" w:ascii="宋体" w:hAnsi="宋体" w:cs="宋体"/>
          <w:sz w:val="24"/>
          <w:highlight w:val="none"/>
          <w:lang w:val="zh-CN"/>
        </w:rPr>
      </w:r>
      <w:r/>
    </w:p>
    <w:p>
      <w:pPr>
        <w:pStyle w:val="828"/>
        <w:ind w:firstLine="480"/>
        <w:spacing w:line="440" w:lineRule="exact"/>
        <w:rPr>
          <w:rFonts w:hint="eastAsia" w:ascii="宋体" w:hAnsi="宋体" w:cs="宋体"/>
          <w:sz w:val="24"/>
          <w:highlight w:val="none"/>
          <w:lang w:val="zh-CN"/>
        </w:rPr>
      </w:pPr>
      <w:r>
        <w:rPr>
          <w:rFonts w:hint="eastAsia" w:ascii="宋体" w:hAnsi="宋体" w:cs="宋体"/>
          <w:sz w:val="24"/>
          <w:highlight w:val="none"/>
          <w:lang w:val="zh-CN"/>
        </w:rPr>
      </w:r>
      <w:r/>
    </w:p>
    <w:p>
      <w:pPr>
        <w:pStyle w:val="828"/>
        <w:ind w:firstLine="480"/>
        <w:spacing w:line="440" w:lineRule="exact"/>
        <w:rPr>
          <w:rFonts w:hint="eastAsia" w:ascii="宋体" w:hAnsi="宋体" w:cs="宋体"/>
          <w:sz w:val="24"/>
          <w:highlight w:val="none"/>
          <w:lang w:val="zh-CN"/>
        </w:rPr>
      </w:pPr>
      <w:r>
        <w:rPr>
          <w:rFonts w:hint="eastAsia" w:ascii="宋体" w:hAnsi="宋体" w:cs="宋体"/>
          <w:sz w:val="24"/>
          <w:highlight w:val="none"/>
          <w:lang w:val="zh-CN"/>
        </w:rPr>
        <w:t xml:space="preserve">5.2 整洁性：柜内元器件整齐整洁，柜门无乱张贴，线路清晰明了，标识明确无误，三遥摆放合理，无私拉乱接现象。</w:t>
      </w:r>
      <w:r>
        <w:rPr>
          <w:rFonts w:hint="eastAsia" w:ascii="宋体" w:hAnsi="宋体" w:cs="宋体"/>
          <w:sz w:val="24"/>
          <w:highlight w:val="none"/>
          <w:lang w:val="zh-CN"/>
        </w:rPr>
      </w:r>
      <w:r/>
    </w:p>
    <w:p>
      <w:pPr>
        <w:pStyle w:val="828"/>
        <w:ind w:firstLine="480"/>
        <w:spacing w:line="440" w:lineRule="exact"/>
        <w:rPr>
          <w:rFonts w:hint="eastAsia" w:ascii="宋体" w:hAnsi="宋体" w:cs="宋体"/>
          <w:sz w:val="24"/>
          <w:highlight w:val="none"/>
          <w:lang w:val="zh-CN"/>
        </w:rPr>
      </w:pPr>
      <w:r>
        <w:rPr>
          <w:rFonts w:hint="eastAsia" w:ascii="宋体" w:hAnsi="宋体" w:cs="宋体"/>
          <w:sz w:val="24"/>
          <w:highlight w:val="none"/>
          <w:lang w:val="zh-CN"/>
        </w:rPr>
        <w:t xml:space="preserve">5.3 交办事项完成率</w:t>
      </w:r>
      <w:r>
        <w:rPr>
          <w:rFonts w:hint="eastAsia" w:ascii="宋体" w:hAnsi="宋体" w:cs="宋体"/>
          <w:sz w:val="24"/>
          <w:highlight w:val="none"/>
          <w:lang w:val="zh-CN"/>
        </w:rPr>
      </w:r>
      <w:r/>
    </w:p>
    <w:p>
      <w:pPr>
        <w:pStyle w:val="828"/>
        <w:ind w:firstLine="480"/>
        <w:spacing w:line="440" w:lineRule="exact"/>
        <w:rPr>
          <w:rFonts w:hint="eastAsia" w:ascii="宋体" w:hAnsi="宋体" w:cs="宋体"/>
          <w:sz w:val="24"/>
          <w:highlight w:val="none"/>
          <w:lang w:val="zh-CN"/>
        </w:rPr>
      </w:pPr>
      <w:r>
        <w:rPr>
          <w:rFonts w:hint="eastAsia" w:ascii="宋体" w:hAnsi="宋体" w:cs="宋体"/>
          <w:sz w:val="24"/>
          <w:highlight w:val="none"/>
          <w:lang w:val="zh-CN"/>
        </w:rPr>
        <w:t xml:space="preserve">5.3.1 交办事项处理及时率考核的时限为：一般故障12小时内修复，复杂故障如线路等48小时内修复(如遇恶劣天气、工程量较大等特殊原因需向照明科申请并经同意后方可延长修复时间)。</w:t>
      </w:r>
      <w:r>
        <w:rPr>
          <w:rFonts w:hint="eastAsia" w:ascii="宋体" w:hAnsi="宋体" w:cs="宋体"/>
          <w:sz w:val="24"/>
          <w:highlight w:val="none"/>
          <w:lang w:val="zh-CN"/>
        </w:rPr>
      </w:r>
      <w:r/>
    </w:p>
    <w:p>
      <w:pPr>
        <w:pStyle w:val="828"/>
        <w:ind w:firstLine="480"/>
        <w:spacing w:line="440" w:lineRule="exact"/>
        <w:rPr>
          <w:rFonts w:hint="eastAsia" w:ascii="宋体" w:hAnsi="宋体" w:cs="宋体"/>
          <w:sz w:val="24"/>
          <w:highlight w:val="none"/>
          <w:lang w:val="zh-CN"/>
        </w:rPr>
      </w:pPr>
      <w:r>
        <w:rPr>
          <w:rFonts w:hint="eastAsia" w:ascii="宋体" w:hAnsi="宋体" w:cs="宋体"/>
          <w:sz w:val="24"/>
          <w:highlight w:val="none"/>
          <w:lang w:val="zh-CN"/>
        </w:rPr>
        <w:t xml:space="preserve">5.3.2 </w:t>
      </w:r>
      <w:r>
        <w:rPr>
          <w:rFonts w:hint="eastAsia" w:ascii="宋体" w:hAnsi="宋体" w:cs="宋体"/>
          <w:sz w:val="24"/>
          <w:highlight w:val="none"/>
          <w:lang w:val="en-US" w:eastAsia="zh-CN"/>
        </w:rPr>
        <w:t xml:space="preserve"> </w:t>
      </w:r>
      <w:r>
        <w:rPr>
          <w:rFonts w:hint="eastAsia" w:ascii="宋体" w:hAnsi="宋体" w:cs="宋体"/>
          <w:sz w:val="24"/>
          <w:highlight w:val="none"/>
          <w:lang w:val="zh-CN"/>
        </w:rPr>
        <w:t xml:space="preserve">12345、110、城市管理监督指挥平台</w:t>
      </w:r>
      <w:r>
        <w:rPr>
          <w:rFonts w:hint="eastAsia" w:ascii="宋体" w:hAnsi="宋体" w:cs="宋体"/>
          <w:sz w:val="24"/>
          <w:highlight w:val="none"/>
          <w:lang w:val="zh-CN"/>
        </w:rPr>
        <w:t xml:space="preserve">、</w:t>
      </w:r>
      <w:r>
        <w:rPr>
          <w:rFonts w:hint="eastAsia" w:ascii="宋体" w:hAnsi="宋体" w:cs="宋体"/>
          <w:sz w:val="24"/>
          <w:highlight w:val="none"/>
          <w:lang w:val="zh-CN"/>
        </w:rPr>
        <w:t xml:space="preserve">12319热线及城市照明服务86596160热线、政风热线等</w:t>
      </w:r>
      <w:r>
        <w:rPr>
          <w:rFonts w:hint="eastAsia" w:ascii="宋体" w:hAnsi="宋体" w:cs="宋体"/>
          <w:sz w:val="24"/>
          <w:highlight w:val="none"/>
          <w:lang w:val="en-US" w:eastAsia="zh-CN"/>
        </w:rPr>
        <w:t xml:space="preserve">平</w:t>
      </w:r>
      <w:r>
        <w:rPr>
          <w:rFonts w:hint="eastAsia" w:ascii="宋体" w:hAnsi="宋体" w:cs="宋体"/>
          <w:sz w:val="24"/>
          <w:highlight w:val="none"/>
          <w:lang w:val="zh-CN"/>
        </w:rPr>
        <w:t xml:space="preserve">台</w:t>
      </w:r>
      <w:r>
        <w:rPr>
          <w:rFonts w:hint="eastAsia" w:ascii="宋体" w:hAnsi="宋体" w:cs="宋体"/>
          <w:sz w:val="24"/>
          <w:highlight w:val="none"/>
          <w:lang w:val="zh-CN"/>
        </w:rPr>
        <w:t xml:space="preserve">的故障报修，需在规定时间内处理完成，无返工、重复投诉情况发生。</w:t>
      </w:r>
      <w:r>
        <w:rPr>
          <w:rFonts w:hint="eastAsia" w:ascii="宋体" w:hAnsi="宋体" w:cs="宋体"/>
          <w:sz w:val="24"/>
          <w:highlight w:val="none"/>
          <w:lang w:val="zh-CN"/>
        </w:rPr>
      </w:r>
      <w:r/>
    </w:p>
    <w:p>
      <w:pPr>
        <w:pStyle w:val="828"/>
        <w:ind w:firstLine="480"/>
        <w:spacing w:line="440" w:lineRule="exact"/>
        <w:rPr>
          <w:rFonts w:hint="eastAsia" w:ascii="宋体" w:hAnsi="宋体" w:cs="宋体"/>
          <w:sz w:val="24"/>
          <w:highlight w:val="none"/>
          <w:lang w:val="zh-CN"/>
        </w:rPr>
      </w:pPr>
      <w:r>
        <w:rPr>
          <w:rFonts w:hint="eastAsia" w:ascii="宋体" w:hAnsi="宋体" w:cs="宋体"/>
          <w:sz w:val="24"/>
          <w:highlight w:val="none"/>
          <w:lang w:val="zh-CN"/>
        </w:rPr>
        <w:t xml:space="preserve">5.3.3 交办的任务应按施工质量要求施工并及时完成</w:t>
      </w:r>
      <w:r>
        <w:rPr>
          <w:rFonts w:hint="eastAsia" w:ascii="宋体" w:hAnsi="宋体" w:cs="宋体"/>
          <w:sz w:val="24"/>
          <w:highlight w:val="none"/>
          <w:lang w:val="zh-CN"/>
        </w:rPr>
        <w:t xml:space="preserve">。</w:t>
      </w:r>
      <w:r>
        <w:rPr>
          <w:rFonts w:hint="eastAsia" w:ascii="宋体" w:hAnsi="宋体" w:cs="宋体"/>
          <w:sz w:val="24"/>
          <w:highlight w:val="none"/>
          <w:lang w:val="zh-CN"/>
        </w:rPr>
      </w:r>
      <w:r/>
    </w:p>
    <w:p>
      <w:pPr>
        <w:pStyle w:val="828"/>
        <w:ind w:firstLine="480"/>
        <w:spacing w:line="440" w:lineRule="exact"/>
        <w:rPr>
          <w:rFonts w:hint="eastAsia" w:ascii="宋体" w:hAnsi="宋体" w:cs="宋体"/>
          <w:sz w:val="24"/>
          <w:highlight w:val="none"/>
          <w:lang w:val="zh-CN"/>
        </w:rPr>
      </w:pPr>
      <w:r>
        <w:rPr>
          <w:rFonts w:hint="eastAsia" w:ascii="宋体" w:hAnsi="宋体" w:cs="宋体"/>
          <w:sz w:val="24"/>
          <w:highlight w:val="none"/>
          <w:lang w:val="zh-CN"/>
        </w:rPr>
        <w:t xml:space="preserve">5.3.4 交办事项完成后应及时在照明施工QQ群内回复。</w:t>
      </w:r>
      <w:r>
        <w:rPr>
          <w:rFonts w:hint="eastAsia" w:ascii="宋体" w:hAnsi="宋体" w:cs="宋体"/>
          <w:sz w:val="24"/>
          <w:highlight w:val="none"/>
          <w:lang w:val="zh-CN"/>
        </w:rPr>
      </w:r>
      <w:r/>
    </w:p>
    <w:p>
      <w:pPr>
        <w:pStyle w:val="828"/>
        <w:ind w:firstLine="480"/>
        <w:spacing w:line="440" w:lineRule="exact"/>
        <w:rPr>
          <w:rFonts w:hint="eastAsia" w:ascii="宋体" w:hAnsi="宋体" w:cs="宋体"/>
          <w:sz w:val="24"/>
          <w:highlight w:val="none"/>
          <w:lang w:val="zh-CN"/>
        </w:rPr>
      </w:pPr>
      <w:r>
        <w:rPr>
          <w:rFonts w:hint="eastAsia" w:ascii="宋体" w:hAnsi="宋体" w:cs="宋体"/>
          <w:sz w:val="24"/>
          <w:highlight w:val="none"/>
          <w:lang w:val="zh-CN"/>
        </w:rPr>
        <w:t xml:space="preserve">5.4 日常考核</w:t>
      </w:r>
      <w:r>
        <w:rPr>
          <w:rFonts w:hint="eastAsia" w:ascii="宋体" w:hAnsi="宋体" w:cs="宋体"/>
          <w:sz w:val="24"/>
          <w:highlight w:val="none"/>
          <w:lang w:val="zh-CN"/>
        </w:rPr>
      </w:r>
      <w:r/>
    </w:p>
    <w:p>
      <w:pPr>
        <w:pStyle w:val="828"/>
        <w:ind w:firstLine="480"/>
        <w:spacing w:line="440" w:lineRule="exact"/>
        <w:rPr>
          <w:rFonts w:hint="eastAsia" w:ascii="宋体" w:hAnsi="宋体" w:cs="宋体"/>
          <w:sz w:val="24"/>
          <w:highlight w:val="none"/>
          <w:lang w:val="zh-CN"/>
        </w:rPr>
      </w:pPr>
      <w:r>
        <w:rPr>
          <w:rFonts w:hint="eastAsia" w:ascii="宋体" w:hAnsi="宋体" w:cs="宋体"/>
          <w:sz w:val="24"/>
          <w:highlight w:val="none"/>
          <w:lang w:val="zh-CN"/>
        </w:rPr>
        <w:t xml:space="preserve">5.4.1 城市照明科按照养护单位上报的巡查计划随机抽查，核对养护单位的巡查真实性。</w:t>
      </w:r>
      <w:r>
        <w:rPr>
          <w:rFonts w:hint="eastAsia" w:ascii="宋体" w:hAnsi="宋体" w:cs="宋体"/>
          <w:sz w:val="24"/>
          <w:highlight w:val="none"/>
          <w:lang w:val="zh-CN"/>
        </w:rPr>
      </w:r>
      <w:r/>
    </w:p>
    <w:p>
      <w:pPr>
        <w:pStyle w:val="828"/>
        <w:ind w:firstLine="480"/>
        <w:spacing w:line="440" w:lineRule="exact"/>
        <w:rPr>
          <w:rFonts w:hint="eastAsia" w:ascii="宋体" w:hAnsi="宋体" w:cs="宋体"/>
          <w:sz w:val="24"/>
          <w:highlight w:val="none"/>
          <w:lang w:val="zh-CN"/>
        </w:rPr>
      </w:pPr>
      <w:r>
        <w:rPr>
          <w:rFonts w:hint="eastAsia" w:ascii="宋体" w:hAnsi="宋体" w:cs="宋体"/>
          <w:sz w:val="24"/>
          <w:highlight w:val="none"/>
          <w:lang w:val="zh-CN"/>
        </w:rPr>
        <w:t xml:space="preserve">5.4.2 城市照明科随机抽查正在维护的施工现场，对维护人员的持证上岗进行考核，并对维护单位的安全施工进行考核。</w:t>
      </w:r>
      <w:r>
        <w:rPr>
          <w:rFonts w:hint="eastAsia" w:ascii="宋体" w:hAnsi="宋体" w:cs="宋体"/>
          <w:sz w:val="24"/>
          <w:highlight w:val="none"/>
          <w:lang w:val="zh-CN"/>
        </w:rPr>
      </w:r>
      <w:r/>
    </w:p>
    <w:p>
      <w:pPr>
        <w:pStyle w:val="828"/>
        <w:ind w:firstLine="480"/>
        <w:spacing w:line="440" w:lineRule="exact"/>
        <w:rPr>
          <w:rFonts w:hint="eastAsia" w:ascii="宋体" w:hAnsi="宋体" w:cs="宋体"/>
          <w:sz w:val="24"/>
          <w:highlight w:val="none"/>
          <w:lang w:val="zh-CN"/>
        </w:rPr>
      </w:pPr>
      <w:r>
        <w:rPr>
          <w:rFonts w:hint="eastAsia" w:ascii="宋体" w:hAnsi="宋体" w:cs="宋体"/>
          <w:sz w:val="24"/>
          <w:highlight w:val="none"/>
          <w:lang w:val="zh-CN"/>
        </w:rPr>
        <w:t xml:space="preserve">5.4.3 城市照明科对维护单位每日上报的台账资料进行收集考核。</w:t>
      </w:r>
      <w:r>
        <w:rPr>
          <w:rFonts w:hint="eastAsia" w:ascii="宋体" w:hAnsi="宋体" w:cs="宋体"/>
          <w:sz w:val="24"/>
          <w:highlight w:val="none"/>
          <w:lang w:val="zh-CN"/>
        </w:rPr>
      </w:r>
      <w:r/>
    </w:p>
    <w:p>
      <w:pPr>
        <w:pStyle w:val="828"/>
        <w:ind w:firstLine="480"/>
        <w:spacing w:line="440" w:lineRule="exact"/>
        <w:rPr>
          <w:rFonts w:hint="eastAsia" w:ascii="宋体" w:hAnsi="宋体" w:cs="宋体"/>
          <w:sz w:val="24"/>
          <w:highlight w:val="none"/>
          <w:lang w:val="zh-CN"/>
        </w:rPr>
      </w:pPr>
      <w:r>
        <w:rPr>
          <w:rFonts w:hint="eastAsia" w:ascii="宋体" w:hAnsi="宋体" w:cs="宋体"/>
          <w:sz w:val="24"/>
          <w:highlight w:val="none"/>
          <w:lang w:val="zh-CN"/>
        </w:rPr>
        <w:t xml:space="preserve">5.4.4城市照明科将根据招标文件制定相应日常考核表对中标单位进行日常考核(包括人员、机械、工具、证照、安全、资料、办公场地等一切与亮化维护有关的内容)。</w:t>
      </w:r>
      <w:r>
        <w:rPr>
          <w:rFonts w:hint="eastAsia" w:ascii="宋体" w:hAnsi="宋体" w:cs="宋体"/>
          <w:sz w:val="24"/>
          <w:highlight w:val="none"/>
          <w:lang w:val="zh-CN"/>
        </w:rPr>
      </w:r>
      <w:r/>
    </w:p>
    <w:p>
      <w:pPr>
        <w:pStyle w:val="828"/>
        <w:numPr>
          <w:ilvl w:val="0"/>
          <w:numId w:val="11"/>
        </w:numPr>
        <w:spacing w:line="440" w:lineRule="exact"/>
        <w:rPr>
          <w:rFonts w:hint="eastAsia" w:ascii="宋体" w:hAnsi="宋体" w:cs="宋体"/>
          <w:sz w:val="24"/>
          <w:highlight w:val="none"/>
          <w:lang w:val="zh-CN"/>
        </w:rPr>
      </w:pPr>
      <w:r>
        <w:rPr>
          <w:rFonts w:hint="eastAsia" w:ascii="宋体" w:hAnsi="宋体" w:cs="宋体"/>
          <w:sz w:val="24"/>
          <w:highlight w:val="none"/>
          <w:lang w:val="zh-CN"/>
        </w:rPr>
        <w:t xml:space="preserve">维护单位必须每周按计划对楼宇照明设施进行巡查巡修一遍，并接受管理单位的各项指令。</w:t>
      </w:r>
      <w:r>
        <w:rPr>
          <w:rFonts w:hint="eastAsia" w:ascii="宋体" w:hAnsi="宋体" w:cs="宋体"/>
          <w:sz w:val="24"/>
          <w:highlight w:val="none"/>
          <w:lang w:val="zh-CN"/>
        </w:rPr>
      </w:r>
      <w:r/>
    </w:p>
    <w:p>
      <w:pPr>
        <w:pStyle w:val="828"/>
        <w:numPr>
          <w:ilvl w:val="0"/>
          <w:numId w:val="11"/>
        </w:numPr>
        <w:spacing w:line="440" w:lineRule="exact"/>
        <w:rPr>
          <w:rFonts w:hint="eastAsia" w:ascii="宋体" w:hAnsi="宋体" w:cs="宋体"/>
          <w:sz w:val="24"/>
          <w:highlight w:val="none"/>
          <w:lang w:val="zh-CN"/>
        </w:rPr>
      </w:pPr>
      <w:r>
        <w:rPr>
          <w:rFonts w:hint="eastAsia" w:ascii="宋体" w:hAnsi="宋体" w:cs="宋体"/>
          <w:sz w:val="24"/>
          <w:highlight w:val="none"/>
          <w:lang w:val="zh-CN"/>
        </w:rPr>
        <w:t xml:space="preserve">维护单位必须按计划编制亮灯巡查情况表、维修情况表，并在次日16点前以电子档形式报城市照明科，并在月底前汇总当月情况以书面形式上报城市照明科，对事后解释报告不予认可。</w:t>
      </w:r>
      <w:r>
        <w:rPr>
          <w:rFonts w:hint="eastAsia" w:ascii="宋体" w:hAnsi="宋体" w:cs="宋体"/>
          <w:sz w:val="24"/>
          <w:highlight w:val="none"/>
          <w:lang w:val="zh-CN"/>
        </w:rPr>
      </w:r>
      <w:r/>
    </w:p>
    <w:p>
      <w:pPr>
        <w:pStyle w:val="828"/>
        <w:numPr>
          <w:ilvl w:val="0"/>
          <w:numId w:val="11"/>
        </w:numPr>
        <w:spacing w:line="440" w:lineRule="exact"/>
        <w:rPr>
          <w:rFonts w:hint="eastAsia" w:ascii="宋体" w:hAnsi="宋体" w:cs="宋体"/>
          <w:sz w:val="24"/>
          <w:highlight w:val="none"/>
          <w:lang w:val="zh-CN"/>
        </w:rPr>
      </w:pPr>
      <w:r>
        <w:rPr>
          <w:rFonts w:hint="eastAsia" w:ascii="宋体" w:hAnsi="宋体" w:cs="宋体"/>
          <w:sz w:val="24"/>
          <w:highlight w:val="none"/>
          <w:lang w:val="zh-CN"/>
        </w:rPr>
        <w:t xml:space="preserve">维护单位必须保证在维护期内按规范进行维护，有义务保护业主方设施设备的完好，做好文明施工管理工作，维持现场整洁并承担相应责任和发生的费用。</w:t>
      </w:r>
      <w:r>
        <w:rPr>
          <w:rFonts w:hint="eastAsia" w:ascii="宋体" w:hAnsi="宋体" w:cs="宋体"/>
          <w:sz w:val="24"/>
          <w:highlight w:val="none"/>
          <w:lang w:val="zh-CN"/>
        </w:rPr>
      </w:r>
      <w:r/>
    </w:p>
    <w:p>
      <w:pPr>
        <w:pStyle w:val="828"/>
        <w:numPr>
          <w:ilvl w:val="0"/>
          <w:numId w:val="11"/>
        </w:numPr>
        <w:spacing w:line="440" w:lineRule="exact"/>
        <w:rPr>
          <w:rFonts w:hint="eastAsia" w:ascii="宋体" w:hAnsi="宋体" w:cs="宋体"/>
          <w:sz w:val="24"/>
          <w:highlight w:val="none"/>
          <w:lang w:val="zh-CN"/>
        </w:rPr>
      </w:pPr>
      <w:r>
        <w:rPr>
          <w:rFonts w:hint="eastAsia" w:ascii="宋体" w:hAnsi="宋体" w:cs="宋体"/>
          <w:sz w:val="24"/>
          <w:highlight w:val="none"/>
          <w:lang w:val="zh-CN"/>
        </w:rPr>
        <w:t xml:space="preserve">维护单位必须准备充足的备品备件，确保在规定期限内修复故障。</w:t>
      </w:r>
      <w:r>
        <w:rPr>
          <w:rFonts w:hint="eastAsia" w:ascii="宋体" w:hAnsi="宋体" w:cs="宋体"/>
          <w:sz w:val="24"/>
          <w:highlight w:val="none"/>
          <w:lang w:val="zh-CN"/>
        </w:rPr>
      </w:r>
      <w:r/>
    </w:p>
    <w:p>
      <w:pPr>
        <w:pStyle w:val="828"/>
        <w:numPr>
          <w:ilvl w:val="0"/>
          <w:numId w:val="11"/>
        </w:numPr>
        <w:spacing w:line="440" w:lineRule="exact"/>
        <w:rPr>
          <w:rFonts w:hint="eastAsia" w:ascii="宋体" w:hAnsi="宋体" w:cs="宋体"/>
          <w:sz w:val="24"/>
          <w:highlight w:val="none"/>
          <w:lang w:val="zh-CN"/>
        </w:rPr>
      </w:pPr>
      <w:r>
        <w:rPr>
          <w:rFonts w:hint="eastAsia" w:ascii="宋体" w:hAnsi="宋体" w:cs="宋体"/>
          <w:sz w:val="24"/>
          <w:highlight w:val="none"/>
          <w:lang w:val="zh-CN"/>
        </w:rPr>
        <w:t xml:space="preserve">维护单位必须定期检查所有景观照明设施的灯具、支架、管线、开关箱等设备的安全状况，对存在安全隐患的地方立即处理，并上报一份《景观照明设施安全状况表》。</w:t>
      </w:r>
      <w:r>
        <w:rPr>
          <w:rFonts w:hint="eastAsia" w:ascii="宋体" w:hAnsi="宋体" w:cs="宋体"/>
          <w:sz w:val="24"/>
          <w:highlight w:val="none"/>
          <w:lang w:val="zh-CN"/>
        </w:rPr>
      </w:r>
      <w:r/>
    </w:p>
    <w:p>
      <w:pPr>
        <w:pStyle w:val="828"/>
        <w:numPr>
          <w:ilvl w:val="0"/>
          <w:numId w:val="11"/>
        </w:numPr>
        <w:spacing w:line="440" w:lineRule="exact"/>
        <w:rPr>
          <w:rFonts w:hint="eastAsia" w:ascii="宋体" w:hAnsi="宋体" w:cs="宋体"/>
          <w:sz w:val="24"/>
          <w:highlight w:val="none"/>
          <w:lang w:val="zh-CN"/>
        </w:rPr>
      </w:pPr>
      <w:r>
        <w:rPr>
          <w:rFonts w:hint="eastAsia" w:ascii="宋体" w:hAnsi="宋体" w:cs="宋体"/>
          <w:sz w:val="24"/>
          <w:highlight w:val="none"/>
          <w:lang w:val="zh-CN"/>
        </w:rPr>
        <w:t xml:space="preserve">维护单位禁止白天开灯维修，特殊情况需要在白天开灯检修的，必须报武进区市政公用事业管理处照明科，且经批准后方可实施。</w:t>
      </w:r>
      <w:r>
        <w:rPr>
          <w:rFonts w:hint="eastAsia" w:ascii="宋体" w:hAnsi="宋体" w:cs="宋体"/>
          <w:sz w:val="24"/>
          <w:highlight w:val="none"/>
          <w:lang w:val="zh-CN"/>
        </w:rPr>
      </w:r>
      <w:r/>
    </w:p>
    <w:p>
      <w:pPr>
        <w:pStyle w:val="828"/>
        <w:numPr>
          <w:ilvl w:val="0"/>
          <w:numId w:val="11"/>
        </w:numPr>
        <w:spacing w:line="440" w:lineRule="exact"/>
        <w:rPr>
          <w:rFonts w:hint="eastAsia" w:ascii="宋体" w:hAnsi="宋体" w:cs="宋体"/>
          <w:sz w:val="24"/>
          <w:highlight w:val="none"/>
          <w:lang w:val="zh-CN"/>
        </w:rPr>
      </w:pPr>
      <w:r>
        <w:rPr>
          <w:rFonts w:hint="eastAsia" w:ascii="宋体" w:hAnsi="宋体" w:cs="宋体"/>
          <w:sz w:val="24"/>
          <w:highlight w:val="none"/>
          <w:lang w:val="zh-CN"/>
        </w:rPr>
        <w:t xml:space="preserve">维护单位在维护期内由于维护不力造成管理部门受到区级或以上部门批评的，管理单位有权扣除当月维护维护款的50%。</w:t>
      </w:r>
      <w:r>
        <w:rPr>
          <w:rFonts w:hint="eastAsia" w:ascii="宋体" w:hAnsi="宋体" w:cs="宋体"/>
          <w:sz w:val="24"/>
          <w:highlight w:val="none"/>
          <w:lang w:val="zh-CN"/>
        </w:rPr>
      </w:r>
      <w:r/>
    </w:p>
    <w:p>
      <w:pPr>
        <w:pStyle w:val="828"/>
        <w:spacing w:line="440" w:lineRule="exact"/>
        <w:rPr>
          <w:rFonts w:hint="eastAsia" w:ascii="宋体" w:hAnsi="宋体" w:cs="宋体"/>
          <w:sz w:val="24"/>
          <w:highlight w:val="none"/>
        </w:rPr>
      </w:pPr>
      <w:r>
        <w:rPr>
          <w:rFonts w:hint="eastAsia" w:ascii="宋体" w:hAnsi="宋体" w:cs="宋体"/>
          <w:sz w:val="24"/>
          <w:highlight w:val="none"/>
          <w:lang w:val="zh-CN"/>
        </w:rPr>
        <w:t xml:space="preserve">   （五）结算条款</w:t>
      </w:r>
      <w:r>
        <w:rPr>
          <w:rFonts w:hint="eastAsia" w:ascii="宋体" w:hAnsi="宋体" w:cs="宋体"/>
          <w:sz w:val="24"/>
          <w:highlight w:val="none"/>
        </w:rPr>
      </w:r>
      <w:r/>
    </w:p>
    <w:p>
      <w:pPr>
        <w:pStyle w:val="828"/>
        <w:numPr>
          <w:ilvl w:val="0"/>
          <w:numId w:val="12"/>
        </w:numPr>
        <w:spacing w:line="300" w:lineRule="auto"/>
        <w:rPr>
          <w:rFonts w:hint="eastAsia" w:ascii="宋体" w:hAnsi="宋体" w:cs="宋体"/>
          <w:sz w:val="24"/>
          <w:highlight w:val="none"/>
          <w:lang w:val="zh-CN"/>
        </w:rPr>
      </w:pPr>
      <w:r>
        <w:rPr>
          <w:rFonts w:hint="eastAsia" w:ascii="宋体" w:hAnsi="宋体" w:cs="宋体"/>
          <w:sz w:val="24"/>
          <w:highlight w:val="none"/>
          <w:lang w:val="zh-CN"/>
        </w:rPr>
        <w:t xml:space="preserve">投标报价包括设备费、辅助材料、配件等的费用以及安装、调试、维修、维护等费用以及非正常损坏的风险、人工、机械、运输、仓储、保险、运费、各种税费、劳保、安全费等一切费用。</w:t>
      </w:r>
      <w:r>
        <w:rPr>
          <w:rFonts w:hint="eastAsia" w:ascii="宋体" w:hAnsi="宋体" w:cs="宋体"/>
          <w:sz w:val="24"/>
          <w:highlight w:val="none"/>
          <w:lang w:val="zh-CN"/>
        </w:rPr>
      </w:r>
      <w:r/>
    </w:p>
    <w:p>
      <w:pPr>
        <w:pStyle w:val="828"/>
        <w:numPr>
          <w:ilvl w:val="0"/>
          <w:numId w:val="12"/>
        </w:numPr>
        <w:spacing w:line="300" w:lineRule="auto"/>
        <w:rPr>
          <w:rFonts w:ascii="宋体" w:hAnsi="宋体" w:cs="宋体"/>
          <w:sz w:val="24"/>
          <w:highlight w:val="none"/>
          <w:lang w:val="zh-CN"/>
        </w:rPr>
      </w:pPr>
      <w:r>
        <w:rPr>
          <w:rFonts w:hint="eastAsia" w:ascii="宋体" w:hAnsi="宋体" w:cs="宋体"/>
          <w:sz w:val="24"/>
          <w:highlight w:val="none"/>
          <w:lang w:val="zh-CN"/>
        </w:rPr>
        <w:t xml:space="preserve">在养护区域内及合同期内如发生零星工程、应急维修等，中标养护单位必须配合甲方并负责施工，养护单位不得拒绝施工。材料按采购单位要求由中标单位自行采购。工程套用现行市政定额，材料套用施工期间信息指导价。</w:t>
      </w:r>
      <w:r>
        <w:rPr>
          <w:rFonts w:ascii="宋体" w:hAnsi="宋体" w:cs="宋体"/>
          <w:sz w:val="24"/>
          <w:highlight w:val="none"/>
          <w:lang w:val="zh-CN"/>
        </w:rPr>
      </w:r>
      <w:r/>
    </w:p>
    <w:p>
      <w:pPr>
        <w:pStyle w:val="828"/>
        <w:ind w:firstLine="480"/>
        <w:spacing w:line="300" w:lineRule="auto"/>
        <w:rPr>
          <w:rFonts w:hint="eastAsia" w:ascii="宋体" w:hAnsi="宋体" w:cs="宋体"/>
          <w:sz w:val="24"/>
          <w:highlight w:val="none"/>
          <w:lang w:val="zh-CN"/>
        </w:rPr>
      </w:pPr>
      <w:r>
        <w:rPr>
          <w:rFonts w:hint="eastAsia" w:ascii="宋体" w:hAnsi="宋体" w:cs="宋体"/>
          <w:sz w:val="24"/>
          <w:highlight w:val="none"/>
          <w:lang w:val="zh-CN"/>
        </w:rPr>
      </w:r>
      <w:r/>
    </w:p>
    <w:p>
      <w:pPr>
        <w:pStyle w:val="828"/>
        <w:rPr>
          <w:highlight w:val="none"/>
        </w:rPr>
      </w:pPr>
      <w:r>
        <w:rPr>
          <w:highlight w:val="none"/>
        </w:rPr>
        <w:br w:type="page" w:clear="all"/>
      </w:r>
      <w:r>
        <w:rPr>
          <w:highlight w:val="none"/>
        </w:rPr>
      </w:r>
      <w:r/>
    </w:p>
    <w:p>
      <w:pPr>
        <w:pStyle w:val="828"/>
        <w:rPr>
          <w:rFonts w:ascii="仿宋_GB2312" w:eastAsia="仿宋_GB2312"/>
          <w:b/>
          <w:bCs/>
          <w:sz w:val="24"/>
          <w:highlight w:val="none"/>
        </w:rPr>
      </w:pPr>
      <w:r>
        <w:rPr>
          <w:rFonts w:hint="eastAsia" w:ascii="仿宋_GB2312" w:eastAsia="仿宋_GB2312"/>
          <w:b/>
          <w:bCs/>
          <w:sz w:val="24"/>
          <w:highlight w:val="none"/>
        </w:rPr>
        <w:t xml:space="preserve">附表：</w:t>
      </w:r>
      <w:r>
        <w:rPr>
          <w:rFonts w:ascii="仿宋_GB2312" w:eastAsia="仿宋_GB2312"/>
          <w:b/>
          <w:bCs/>
          <w:sz w:val="24"/>
          <w:highlight w:val="none"/>
        </w:rPr>
      </w:r>
      <w:r/>
    </w:p>
    <w:p>
      <w:pPr>
        <w:pStyle w:val="828"/>
        <w:jc w:val="center"/>
        <w:rPr>
          <w:rFonts w:hint="eastAsia" w:ascii="黑体" w:hAnsi="黑体" w:eastAsia="黑体" w:cs="黑体"/>
          <w:sz w:val="36"/>
          <w:szCs w:val="36"/>
          <w:highlight w:val="none"/>
        </w:rPr>
      </w:pPr>
      <w:r>
        <w:rPr>
          <w:rFonts w:hint="eastAsia" w:ascii="黑体" w:hAnsi="黑体" w:eastAsia="黑体" w:cs="黑体"/>
          <w:sz w:val="36"/>
          <w:szCs w:val="36"/>
          <w:highlight w:val="none"/>
        </w:rPr>
        <w:t xml:space="preserve">武进区楼宇景观照明设施维护日常考核细则</w:t>
      </w:r>
      <w:r>
        <w:rPr>
          <w:rFonts w:hint="eastAsia" w:ascii="黑体" w:hAnsi="黑体" w:eastAsia="黑体" w:cs="黑体"/>
          <w:sz w:val="36"/>
          <w:szCs w:val="36"/>
          <w:highlight w:val="none"/>
        </w:rPr>
      </w:r>
      <w:r/>
    </w:p>
    <w:p>
      <w:pPr>
        <w:pStyle w:val="828"/>
        <w:rPr>
          <w:rFonts w:ascii="仿宋_GB2312" w:eastAsia="仿宋_GB2312"/>
          <w:b/>
          <w:highlight w:val="none"/>
        </w:rPr>
      </w:pPr>
      <w:r>
        <w:rPr>
          <w:rFonts w:ascii="仿宋_GB2312" w:eastAsia="仿宋_GB2312"/>
          <w:b/>
          <w:highlight w:val="none"/>
        </w:rPr>
      </w:r>
      <w:r/>
    </w:p>
    <w:tbl>
      <w:tblPr>
        <w:tblW w:w="8620" w:type="dxa"/>
        <w:jc w:val="center"/>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96" w:type="dxa"/>
          <w:top w:w="45" w:type="dxa"/>
          <w:right w:w="96" w:type="dxa"/>
          <w:bottom w:w="45" w:type="dxa"/>
        </w:tblCellMar>
        <w:tblLook w:val="04A0" w:firstRow="1" w:lastRow="0" w:firstColumn="1" w:lastColumn="0" w:noHBand="0" w:noVBand="1"/>
      </w:tblPr>
      <w:tblGrid>
        <w:gridCol w:w="530"/>
        <w:gridCol w:w="831"/>
        <w:gridCol w:w="3647"/>
        <w:gridCol w:w="3612"/>
      </w:tblGrid>
      <w:tr>
        <w:trPr>
          <w:tblHeader/>
        </w:trPr>
        <w:tc>
          <w:tcPr>
            <w:tcW w:w="530" w:type="dxa"/>
            <w:vAlign w:val="center"/>
            <w:textDirection w:val="lrTb"/>
            <w:noWrap w:val="false"/>
          </w:tcPr>
          <w:p>
            <w:pPr>
              <w:pStyle w:val="828"/>
              <w:jc w:val="center"/>
              <w:rPr>
                <w:rFonts w:hint="eastAsia" w:ascii="黑体" w:hAnsi="黑体" w:eastAsia="黑体" w:cs="黑体"/>
                <w:b/>
                <w:bCs/>
                <w:sz w:val="24"/>
                <w:highlight w:val="none"/>
              </w:rPr>
            </w:pPr>
            <w:r>
              <w:rPr>
                <w:rFonts w:hint="eastAsia" w:ascii="黑体" w:hAnsi="黑体" w:eastAsia="黑体" w:cs="黑体"/>
                <w:b/>
                <w:bCs/>
                <w:sz w:val="24"/>
                <w:highlight w:val="none"/>
              </w:rPr>
              <w:t xml:space="preserve">序号</w:t>
            </w:r>
            <w:r>
              <w:rPr>
                <w:rFonts w:hint="eastAsia" w:ascii="黑体" w:hAnsi="黑体" w:eastAsia="黑体" w:cs="黑体"/>
                <w:b/>
                <w:bCs/>
                <w:sz w:val="24"/>
                <w:highlight w:val="none"/>
              </w:rPr>
            </w:r>
            <w:r/>
          </w:p>
        </w:tc>
        <w:tc>
          <w:tcPr>
            <w:tcW w:w="831" w:type="dxa"/>
            <w:vAlign w:val="center"/>
            <w:textDirection w:val="lrTb"/>
            <w:noWrap w:val="false"/>
          </w:tcPr>
          <w:p>
            <w:pPr>
              <w:pStyle w:val="828"/>
              <w:jc w:val="center"/>
              <w:rPr>
                <w:rFonts w:hint="eastAsia" w:ascii="黑体" w:hAnsi="黑体" w:eastAsia="黑体" w:cs="黑体"/>
                <w:b/>
                <w:bCs/>
                <w:sz w:val="24"/>
                <w:highlight w:val="none"/>
              </w:rPr>
            </w:pPr>
            <w:r>
              <w:rPr>
                <w:rFonts w:hint="eastAsia" w:ascii="黑体" w:hAnsi="黑体" w:eastAsia="黑体" w:cs="黑体"/>
                <w:b/>
                <w:bCs/>
                <w:sz w:val="24"/>
                <w:highlight w:val="none"/>
              </w:rPr>
              <w:t xml:space="preserve">类别</w:t>
            </w:r>
            <w:r>
              <w:rPr>
                <w:rFonts w:hint="eastAsia" w:ascii="黑体" w:hAnsi="黑体" w:eastAsia="黑体" w:cs="黑体"/>
                <w:b/>
                <w:bCs/>
                <w:sz w:val="24"/>
                <w:highlight w:val="none"/>
              </w:rPr>
            </w:r>
            <w:r/>
          </w:p>
        </w:tc>
        <w:tc>
          <w:tcPr>
            <w:tcW w:w="3647" w:type="dxa"/>
            <w:vAlign w:val="center"/>
            <w:textDirection w:val="lrTb"/>
            <w:noWrap w:val="false"/>
          </w:tcPr>
          <w:p>
            <w:pPr>
              <w:pStyle w:val="828"/>
              <w:jc w:val="center"/>
              <w:rPr>
                <w:rFonts w:hint="eastAsia" w:ascii="黑体" w:hAnsi="黑体" w:eastAsia="黑体" w:cs="黑体"/>
                <w:b/>
                <w:bCs/>
                <w:sz w:val="24"/>
                <w:highlight w:val="none"/>
              </w:rPr>
            </w:pPr>
            <w:r>
              <w:rPr>
                <w:rFonts w:hint="eastAsia" w:ascii="黑体" w:hAnsi="黑体" w:eastAsia="黑体" w:cs="黑体"/>
                <w:b/>
                <w:bCs/>
                <w:sz w:val="24"/>
                <w:highlight w:val="none"/>
              </w:rPr>
              <w:t xml:space="preserve">考核标准</w:t>
            </w:r>
            <w:r>
              <w:rPr>
                <w:rFonts w:hint="eastAsia" w:ascii="黑体" w:hAnsi="黑体" w:eastAsia="黑体" w:cs="黑体"/>
                <w:b/>
                <w:bCs/>
                <w:sz w:val="24"/>
                <w:highlight w:val="none"/>
              </w:rPr>
            </w:r>
            <w:r/>
          </w:p>
        </w:tc>
        <w:tc>
          <w:tcPr>
            <w:tcW w:w="3612" w:type="dxa"/>
            <w:vAlign w:val="center"/>
            <w:textDirection w:val="lrTb"/>
            <w:noWrap w:val="false"/>
          </w:tcPr>
          <w:p>
            <w:pPr>
              <w:pStyle w:val="828"/>
              <w:jc w:val="center"/>
              <w:rPr>
                <w:rFonts w:ascii="黑体" w:hAnsi="黑体" w:eastAsia="黑体" w:cs="黑体"/>
                <w:b/>
                <w:bCs/>
                <w:sz w:val="24"/>
                <w:highlight w:val="none"/>
                <w:lang w:val="en-US" w:eastAsia="zh-CN"/>
              </w:rPr>
            </w:pPr>
            <w:r>
              <w:rPr>
                <w:rFonts w:hint="eastAsia" w:ascii="黑体" w:hAnsi="黑体" w:eastAsia="黑体" w:cs="黑体"/>
                <w:b/>
                <w:bCs/>
                <w:sz w:val="24"/>
                <w:highlight w:val="none"/>
                <w:lang w:val="en-US" w:eastAsia="zh-CN"/>
              </w:rPr>
              <w:t xml:space="preserve">扣款</w:t>
            </w:r>
            <w:r>
              <w:rPr>
                <w:rFonts w:hint="eastAsia" w:ascii="黑体" w:hAnsi="黑体" w:eastAsia="黑体" w:cs="黑体"/>
                <w:b/>
                <w:bCs/>
                <w:sz w:val="24"/>
                <w:highlight w:val="none"/>
                <w:lang w:val="en-US" w:eastAsia="zh-CN"/>
              </w:rPr>
              <w:t xml:space="preserve">标准</w:t>
            </w:r>
            <w:r>
              <w:rPr>
                <w:rFonts w:ascii="黑体" w:hAnsi="黑体" w:eastAsia="黑体" w:cs="黑体"/>
                <w:b/>
                <w:bCs/>
                <w:sz w:val="24"/>
                <w:highlight w:val="none"/>
                <w:lang w:val="en-US" w:eastAsia="zh-CN"/>
              </w:rPr>
            </w:r>
            <w:r/>
          </w:p>
        </w:tc>
      </w:tr>
      <w:tr>
        <w:trPr/>
        <w:tc>
          <w:tcPr>
            <w:tcW w:w="530" w:type="dxa"/>
            <w:vAlign w:val="center"/>
            <w:vMerge w:val="restart"/>
            <w:textDirection w:val="lrTb"/>
            <w:noWrap w:val="false"/>
          </w:tcPr>
          <w:p>
            <w:pPr>
              <w:pStyle w:val="828"/>
              <w:jc w:val="center"/>
              <w:rPr>
                <w:rFonts w:hint="eastAsia" w:ascii="宋体" w:hAnsi="宋体" w:cs="宋体"/>
                <w:b/>
                <w:sz w:val="18"/>
                <w:szCs w:val="18"/>
                <w:highlight w:val="none"/>
              </w:rPr>
            </w:pPr>
            <w:r>
              <w:rPr>
                <w:rFonts w:hint="eastAsia" w:ascii="宋体" w:hAnsi="宋体" w:cs="宋体"/>
                <w:b/>
                <w:sz w:val="18"/>
                <w:szCs w:val="18"/>
                <w:highlight w:val="none"/>
              </w:rPr>
              <w:t xml:space="preserve">1</w:t>
            </w:r>
            <w:r>
              <w:rPr>
                <w:rFonts w:hint="eastAsia" w:ascii="宋体" w:hAnsi="宋体" w:cs="宋体"/>
                <w:b/>
                <w:sz w:val="18"/>
                <w:szCs w:val="18"/>
                <w:highlight w:val="none"/>
              </w:rPr>
            </w:r>
            <w:r/>
          </w:p>
        </w:tc>
        <w:tc>
          <w:tcPr>
            <w:tcW w:w="831" w:type="dxa"/>
            <w:vAlign w:val="center"/>
            <w:vMerge w:val="restart"/>
            <w:textDirection w:val="lrTb"/>
            <w:noWrap w:val="false"/>
          </w:tcPr>
          <w:p>
            <w:pPr>
              <w:pStyle w:val="828"/>
              <w:jc w:val="center"/>
              <w:rPr>
                <w:rFonts w:hint="eastAsia" w:ascii="宋体" w:hAnsi="宋体" w:cs="宋体"/>
                <w:sz w:val="18"/>
                <w:szCs w:val="18"/>
                <w:highlight w:val="none"/>
              </w:rPr>
            </w:pPr>
            <w:r>
              <w:rPr>
                <w:rFonts w:hint="eastAsia" w:ascii="宋体" w:hAnsi="宋体" w:cs="宋体"/>
                <w:sz w:val="18"/>
                <w:szCs w:val="18"/>
                <w:highlight w:val="none"/>
              </w:rPr>
              <w:t xml:space="preserve">维护单位内部管理要求</w:t>
            </w:r>
            <w:r>
              <w:rPr>
                <w:rFonts w:hint="eastAsia" w:ascii="宋体" w:hAnsi="宋体" w:cs="宋体"/>
                <w:sz w:val="18"/>
                <w:szCs w:val="18"/>
                <w:highlight w:val="none"/>
              </w:rPr>
            </w:r>
            <w:r/>
          </w:p>
          <w:p>
            <w:pPr>
              <w:pStyle w:val="828"/>
              <w:ind w:firstLine="90"/>
              <w:jc w:val="center"/>
              <w:rPr>
                <w:rFonts w:hint="eastAsia" w:ascii="宋体" w:hAnsi="宋体" w:cs="宋体"/>
                <w:b/>
                <w:sz w:val="18"/>
                <w:szCs w:val="18"/>
                <w:highlight w:val="none"/>
              </w:rPr>
            </w:pPr>
            <w:r>
              <w:rPr>
                <w:rFonts w:hint="eastAsia" w:ascii="宋体" w:hAnsi="宋体" w:cs="宋体"/>
                <w:b/>
                <w:sz w:val="18"/>
                <w:szCs w:val="18"/>
                <w:highlight w:val="none"/>
              </w:rPr>
            </w:r>
            <w:r/>
          </w:p>
        </w:tc>
        <w:tc>
          <w:tcPr>
            <w:tcW w:w="3647" w:type="dxa"/>
            <w:vAlign w:val="center"/>
            <w:textDirection w:val="lrTb"/>
            <w:noWrap w:val="false"/>
          </w:tcPr>
          <w:p>
            <w:pPr>
              <w:pStyle w:val="828"/>
              <w:jc w:val="left"/>
              <w:rPr>
                <w:rFonts w:hint="eastAsia" w:ascii="宋体" w:hAnsi="宋体" w:cs="宋体"/>
                <w:sz w:val="18"/>
                <w:szCs w:val="18"/>
                <w:highlight w:val="none"/>
              </w:rPr>
            </w:pPr>
            <w:r>
              <w:rPr>
                <w:rFonts w:hint="eastAsia" w:ascii="宋体" w:hAnsi="宋体" w:cs="宋体"/>
                <w:sz w:val="18"/>
                <w:szCs w:val="18"/>
                <w:highlight w:val="none"/>
              </w:rPr>
              <w:t xml:space="preserve">1、按招标文件要求有固定的办公和工作场所，具备办公室、值班室、仓库、停车场等场所。维修区域内应设立中心区抢修点，以确保抢修车在半小时到达现场。</w:t>
            </w:r>
            <w:r>
              <w:rPr>
                <w:rFonts w:hint="eastAsia" w:ascii="宋体" w:hAnsi="宋体" w:cs="宋体"/>
                <w:sz w:val="18"/>
                <w:szCs w:val="18"/>
                <w:highlight w:val="none"/>
              </w:rPr>
            </w:r>
            <w:r/>
          </w:p>
        </w:tc>
        <w:tc>
          <w:tcPr>
            <w:tcW w:w="3612" w:type="dxa"/>
            <w:vAlign w:val="center"/>
            <w:textDirection w:val="lrTb"/>
            <w:noWrap w:val="false"/>
          </w:tcPr>
          <w:p>
            <w:pPr>
              <w:pStyle w:val="828"/>
              <w:jc w:val="left"/>
              <w:rPr>
                <w:rFonts w:hint="eastAsia" w:ascii="宋体" w:hAnsi="宋体" w:cs="宋体"/>
                <w:sz w:val="18"/>
                <w:szCs w:val="18"/>
                <w:highlight w:val="none"/>
              </w:rPr>
            </w:pPr>
            <w:r>
              <w:rPr>
                <w:rFonts w:hint="eastAsia" w:ascii="宋体" w:hAnsi="宋体" w:cs="宋体"/>
                <w:sz w:val="18"/>
                <w:szCs w:val="18"/>
                <w:highlight w:val="none"/>
              </w:rPr>
              <w:t xml:space="preserve">1、缺任何一项或多项扣2000元；</w:t>
            </w:r>
            <w:r>
              <w:rPr>
                <w:rFonts w:hint="eastAsia" w:ascii="宋体" w:hAnsi="宋体" w:cs="宋体"/>
                <w:sz w:val="18"/>
                <w:szCs w:val="18"/>
                <w:highlight w:val="none"/>
              </w:rPr>
            </w:r>
            <w:r/>
          </w:p>
        </w:tc>
      </w:tr>
      <w:tr>
        <w:trPr/>
        <w:tc>
          <w:tcPr>
            <w:tcW w:w="530" w:type="dxa"/>
            <w:vAlign w:val="center"/>
            <w:vMerge w:val="continue"/>
            <w:textDirection w:val="lrTb"/>
            <w:noWrap w:val="false"/>
          </w:tcPr>
          <w:p>
            <w:pPr>
              <w:pStyle w:val="828"/>
              <w:jc w:val="center"/>
              <w:rPr>
                <w:rFonts w:hint="eastAsia" w:ascii="宋体" w:hAnsi="宋体" w:cs="宋体"/>
                <w:b/>
                <w:sz w:val="18"/>
                <w:szCs w:val="18"/>
                <w:highlight w:val="none"/>
              </w:rPr>
            </w:pPr>
            <w:r>
              <w:rPr>
                <w:rFonts w:hint="eastAsia" w:ascii="宋体" w:hAnsi="宋体" w:cs="宋体"/>
                <w:b/>
                <w:sz w:val="18"/>
                <w:szCs w:val="18"/>
                <w:highlight w:val="none"/>
              </w:rPr>
            </w:r>
            <w:r/>
          </w:p>
        </w:tc>
        <w:tc>
          <w:tcPr>
            <w:tcW w:w="831" w:type="dxa"/>
            <w:vAlign w:val="center"/>
            <w:vMerge w:val="continue"/>
            <w:textDirection w:val="lrTb"/>
            <w:noWrap w:val="false"/>
          </w:tcPr>
          <w:p>
            <w:pPr>
              <w:pStyle w:val="828"/>
              <w:jc w:val="center"/>
              <w:rPr>
                <w:rFonts w:hint="eastAsia" w:ascii="宋体" w:hAnsi="宋体" w:cs="宋体"/>
                <w:sz w:val="18"/>
                <w:szCs w:val="18"/>
                <w:highlight w:val="none"/>
              </w:rPr>
            </w:pPr>
            <w:r>
              <w:rPr>
                <w:rFonts w:hint="eastAsia" w:ascii="宋体" w:hAnsi="宋体" w:cs="宋体"/>
                <w:sz w:val="18"/>
                <w:szCs w:val="18"/>
                <w:highlight w:val="none"/>
              </w:rPr>
            </w:r>
            <w:r/>
          </w:p>
        </w:tc>
        <w:tc>
          <w:tcPr>
            <w:tcW w:w="3647" w:type="dxa"/>
            <w:vAlign w:val="center"/>
            <w:textDirection w:val="lrTb"/>
            <w:noWrap w:val="false"/>
          </w:tcPr>
          <w:p>
            <w:pPr>
              <w:pStyle w:val="828"/>
              <w:jc w:val="left"/>
              <w:rPr>
                <w:rFonts w:hint="eastAsia" w:ascii="宋体" w:hAnsi="宋体" w:cs="宋体"/>
                <w:sz w:val="18"/>
                <w:szCs w:val="18"/>
                <w:highlight w:val="none"/>
              </w:rPr>
            </w:pPr>
            <w:r>
              <w:rPr>
                <w:rFonts w:hint="eastAsia" w:ascii="宋体" w:hAnsi="宋体" w:cs="宋体"/>
                <w:sz w:val="18"/>
                <w:szCs w:val="18"/>
                <w:highlight w:val="none"/>
              </w:rPr>
              <w:t xml:space="preserve">2、按招标文件要求景观照明维修养护工程的施工机械设备，如路灯升降车、抢修车、维修巡检车辆及相应的电工工具等。</w:t>
            </w:r>
            <w:r>
              <w:rPr>
                <w:rFonts w:hint="eastAsia" w:ascii="宋体" w:hAnsi="宋体" w:cs="宋体"/>
                <w:sz w:val="18"/>
                <w:szCs w:val="18"/>
                <w:highlight w:val="none"/>
              </w:rPr>
            </w:r>
            <w:r/>
          </w:p>
        </w:tc>
        <w:tc>
          <w:tcPr>
            <w:tcW w:w="3612" w:type="dxa"/>
            <w:vAlign w:val="center"/>
            <w:textDirection w:val="lrTb"/>
            <w:noWrap w:val="false"/>
          </w:tcPr>
          <w:p>
            <w:pPr>
              <w:pStyle w:val="828"/>
              <w:jc w:val="left"/>
              <w:rPr>
                <w:rFonts w:hint="eastAsia" w:ascii="宋体" w:hAnsi="宋体" w:cs="宋体"/>
                <w:sz w:val="18"/>
                <w:szCs w:val="18"/>
                <w:highlight w:val="none"/>
              </w:rPr>
            </w:pPr>
            <w:r>
              <w:rPr>
                <w:rFonts w:hint="eastAsia" w:ascii="宋体" w:hAnsi="宋体" w:cs="宋体"/>
                <w:sz w:val="18"/>
                <w:szCs w:val="18"/>
                <w:highlight w:val="none"/>
              </w:rPr>
              <w:t xml:space="preserve">1、缺任何一项或多项扣2000元；</w:t>
            </w:r>
            <w:r>
              <w:rPr>
                <w:rFonts w:hint="eastAsia" w:ascii="宋体" w:hAnsi="宋体" w:cs="宋体"/>
                <w:sz w:val="18"/>
                <w:szCs w:val="18"/>
                <w:highlight w:val="none"/>
              </w:rPr>
            </w:r>
            <w:r/>
          </w:p>
        </w:tc>
      </w:tr>
      <w:tr>
        <w:trPr/>
        <w:tc>
          <w:tcPr>
            <w:tcW w:w="530" w:type="dxa"/>
            <w:vAlign w:val="center"/>
            <w:vMerge w:val="continue"/>
            <w:textDirection w:val="lrTb"/>
            <w:noWrap w:val="false"/>
          </w:tcPr>
          <w:p>
            <w:pPr>
              <w:pStyle w:val="828"/>
              <w:jc w:val="center"/>
              <w:rPr>
                <w:rFonts w:hint="eastAsia" w:ascii="宋体" w:hAnsi="宋体" w:cs="宋体"/>
                <w:b/>
                <w:sz w:val="18"/>
                <w:szCs w:val="18"/>
                <w:highlight w:val="none"/>
              </w:rPr>
            </w:pPr>
            <w:r>
              <w:rPr>
                <w:rFonts w:hint="eastAsia" w:ascii="宋体" w:hAnsi="宋体" w:cs="宋体"/>
                <w:b/>
                <w:sz w:val="18"/>
                <w:szCs w:val="18"/>
                <w:highlight w:val="none"/>
              </w:rPr>
            </w:r>
            <w:r/>
          </w:p>
        </w:tc>
        <w:tc>
          <w:tcPr>
            <w:tcW w:w="831" w:type="dxa"/>
            <w:vAlign w:val="center"/>
            <w:vMerge w:val="continue"/>
            <w:textDirection w:val="lrTb"/>
            <w:noWrap w:val="false"/>
          </w:tcPr>
          <w:p>
            <w:pPr>
              <w:pStyle w:val="828"/>
              <w:jc w:val="center"/>
              <w:rPr>
                <w:rFonts w:hint="eastAsia" w:ascii="宋体" w:hAnsi="宋体" w:cs="宋体"/>
                <w:sz w:val="18"/>
                <w:szCs w:val="18"/>
                <w:highlight w:val="none"/>
              </w:rPr>
            </w:pPr>
            <w:r>
              <w:rPr>
                <w:rFonts w:hint="eastAsia" w:ascii="宋体" w:hAnsi="宋体" w:cs="宋体"/>
                <w:sz w:val="18"/>
                <w:szCs w:val="18"/>
                <w:highlight w:val="none"/>
              </w:rPr>
            </w:r>
            <w:r/>
          </w:p>
        </w:tc>
        <w:tc>
          <w:tcPr>
            <w:tcW w:w="3647" w:type="dxa"/>
            <w:vAlign w:val="center"/>
            <w:textDirection w:val="lrTb"/>
            <w:noWrap w:val="false"/>
          </w:tcPr>
          <w:p>
            <w:pPr>
              <w:pStyle w:val="828"/>
              <w:jc w:val="left"/>
              <w:rPr>
                <w:rFonts w:hint="eastAsia" w:ascii="宋体" w:hAnsi="宋体" w:cs="宋体"/>
                <w:sz w:val="18"/>
                <w:szCs w:val="18"/>
                <w:highlight w:val="none"/>
              </w:rPr>
            </w:pPr>
            <w:r>
              <w:rPr>
                <w:rFonts w:hint="eastAsia" w:ascii="宋体" w:hAnsi="宋体" w:cs="宋体"/>
                <w:sz w:val="18"/>
                <w:szCs w:val="18"/>
                <w:highlight w:val="none"/>
              </w:rPr>
              <w:t xml:space="preserve">3、维护单位景观照明设施维护项目部工作人员实行岗位责任制，特种作业人员持证上岗且保持稳定，熟悉所管辖区域内景观照明设施供电、控制、线路等相关情况，作业时统一佩带工作牌并配备必要的安全防护用品，能按操作规程进行维护作业。</w:t>
            </w:r>
            <w:r>
              <w:rPr>
                <w:rFonts w:hint="eastAsia" w:ascii="宋体" w:hAnsi="宋体" w:cs="宋体"/>
                <w:sz w:val="18"/>
                <w:szCs w:val="18"/>
                <w:highlight w:val="none"/>
              </w:rPr>
            </w:r>
            <w:r/>
          </w:p>
        </w:tc>
        <w:tc>
          <w:tcPr>
            <w:tcW w:w="3612" w:type="dxa"/>
            <w:vAlign w:val="center"/>
            <w:textDirection w:val="lrTb"/>
            <w:noWrap w:val="false"/>
          </w:tcPr>
          <w:p>
            <w:pPr>
              <w:pStyle w:val="828"/>
              <w:jc w:val="left"/>
              <w:rPr>
                <w:rFonts w:hint="eastAsia" w:ascii="宋体" w:hAnsi="宋体" w:cs="宋体"/>
                <w:sz w:val="18"/>
                <w:szCs w:val="18"/>
                <w:highlight w:val="none"/>
              </w:rPr>
            </w:pPr>
            <w:r>
              <w:rPr>
                <w:rFonts w:hint="eastAsia" w:ascii="宋体" w:hAnsi="宋体" w:cs="宋体"/>
                <w:sz w:val="18"/>
                <w:szCs w:val="18"/>
                <w:highlight w:val="none"/>
              </w:rPr>
              <w:t xml:space="preserve">1、未实行岗位责任制扣500元；</w:t>
            </w:r>
            <w:r>
              <w:rPr>
                <w:rFonts w:hint="eastAsia" w:ascii="宋体" w:hAnsi="宋体" w:cs="宋体"/>
                <w:sz w:val="18"/>
                <w:szCs w:val="18"/>
                <w:highlight w:val="none"/>
              </w:rPr>
            </w:r>
            <w:r/>
          </w:p>
          <w:p>
            <w:pPr>
              <w:pStyle w:val="828"/>
              <w:jc w:val="left"/>
              <w:rPr>
                <w:rFonts w:hint="eastAsia" w:ascii="宋体" w:hAnsi="宋体" w:cs="宋体"/>
                <w:sz w:val="18"/>
                <w:szCs w:val="18"/>
                <w:highlight w:val="none"/>
              </w:rPr>
            </w:pPr>
            <w:r>
              <w:rPr>
                <w:rFonts w:hint="eastAsia" w:ascii="宋体" w:hAnsi="宋体" w:cs="宋体"/>
                <w:sz w:val="18"/>
                <w:szCs w:val="18"/>
                <w:highlight w:val="none"/>
              </w:rPr>
              <w:t xml:space="preserve">2、特种作业人员未持证上岗或人员不稳定扣500元；</w:t>
            </w:r>
            <w:r>
              <w:rPr>
                <w:rFonts w:hint="eastAsia" w:ascii="宋体" w:hAnsi="宋体" w:cs="宋体"/>
                <w:sz w:val="18"/>
                <w:szCs w:val="18"/>
                <w:highlight w:val="none"/>
              </w:rPr>
            </w:r>
            <w:r/>
          </w:p>
          <w:p>
            <w:pPr>
              <w:pStyle w:val="828"/>
              <w:jc w:val="left"/>
              <w:rPr>
                <w:rFonts w:hint="eastAsia" w:ascii="宋体" w:hAnsi="宋体" w:cs="宋体"/>
                <w:sz w:val="18"/>
                <w:szCs w:val="18"/>
                <w:highlight w:val="none"/>
              </w:rPr>
            </w:pPr>
            <w:r>
              <w:rPr>
                <w:rFonts w:hint="eastAsia" w:ascii="宋体" w:hAnsi="宋体" w:cs="宋体"/>
                <w:sz w:val="18"/>
                <w:szCs w:val="18"/>
                <w:highlight w:val="none"/>
              </w:rPr>
              <w:t xml:space="preserve">3、未统一穿工作服并配备必要的安全防护用品扣500元；</w:t>
            </w:r>
            <w:r>
              <w:rPr>
                <w:rFonts w:hint="eastAsia" w:ascii="宋体" w:hAnsi="宋体" w:cs="宋体"/>
                <w:sz w:val="18"/>
                <w:szCs w:val="18"/>
                <w:highlight w:val="none"/>
              </w:rPr>
            </w:r>
            <w:r/>
          </w:p>
          <w:p>
            <w:pPr>
              <w:pStyle w:val="828"/>
              <w:jc w:val="left"/>
              <w:rPr>
                <w:rFonts w:hint="eastAsia" w:ascii="宋体" w:hAnsi="宋体" w:cs="宋体"/>
                <w:sz w:val="18"/>
                <w:szCs w:val="18"/>
                <w:highlight w:val="none"/>
              </w:rPr>
            </w:pPr>
            <w:r>
              <w:rPr>
                <w:rFonts w:hint="eastAsia" w:ascii="宋体" w:hAnsi="宋体" w:cs="宋体"/>
                <w:sz w:val="18"/>
                <w:szCs w:val="18"/>
                <w:highlight w:val="none"/>
              </w:rPr>
              <w:t xml:space="preserve">4、未按操作规程进行维护作业扣500元；</w:t>
            </w:r>
            <w:r>
              <w:rPr>
                <w:rFonts w:hint="eastAsia" w:ascii="宋体" w:hAnsi="宋体" w:cs="宋体"/>
                <w:sz w:val="18"/>
                <w:szCs w:val="18"/>
                <w:highlight w:val="none"/>
              </w:rPr>
            </w:r>
            <w:r/>
          </w:p>
        </w:tc>
      </w:tr>
      <w:tr>
        <w:trPr/>
        <w:tc>
          <w:tcPr>
            <w:tcW w:w="530" w:type="dxa"/>
            <w:vAlign w:val="center"/>
            <w:vMerge w:val="continue"/>
            <w:textDirection w:val="lrTb"/>
            <w:noWrap w:val="false"/>
          </w:tcPr>
          <w:p>
            <w:pPr>
              <w:pStyle w:val="828"/>
              <w:jc w:val="center"/>
              <w:rPr>
                <w:rFonts w:hint="eastAsia" w:ascii="宋体" w:hAnsi="宋体" w:cs="宋体"/>
                <w:b/>
                <w:sz w:val="18"/>
                <w:szCs w:val="18"/>
                <w:highlight w:val="none"/>
              </w:rPr>
            </w:pPr>
            <w:r>
              <w:rPr>
                <w:rFonts w:hint="eastAsia" w:ascii="宋体" w:hAnsi="宋体" w:cs="宋体"/>
                <w:b/>
                <w:sz w:val="18"/>
                <w:szCs w:val="18"/>
                <w:highlight w:val="none"/>
              </w:rPr>
            </w:r>
            <w:r/>
          </w:p>
        </w:tc>
        <w:tc>
          <w:tcPr>
            <w:tcW w:w="831" w:type="dxa"/>
            <w:vAlign w:val="center"/>
            <w:vMerge w:val="continue"/>
            <w:textDirection w:val="lrTb"/>
            <w:noWrap w:val="false"/>
          </w:tcPr>
          <w:p>
            <w:pPr>
              <w:pStyle w:val="828"/>
              <w:jc w:val="center"/>
              <w:rPr>
                <w:rFonts w:hint="eastAsia" w:ascii="宋体" w:hAnsi="宋体" w:cs="宋体"/>
                <w:sz w:val="18"/>
                <w:szCs w:val="18"/>
                <w:highlight w:val="none"/>
              </w:rPr>
            </w:pPr>
            <w:r>
              <w:rPr>
                <w:rFonts w:hint="eastAsia" w:ascii="宋体" w:hAnsi="宋体" w:cs="宋体"/>
                <w:sz w:val="18"/>
                <w:szCs w:val="18"/>
                <w:highlight w:val="none"/>
              </w:rPr>
            </w:r>
            <w:r/>
          </w:p>
        </w:tc>
        <w:tc>
          <w:tcPr>
            <w:tcW w:w="3647" w:type="dxa"/>
            <w:vAlign w:val="center"/>
            <w:textDirection w:val="lrTb"/>
            <w:noWrap w:val="false"/>
          </w:tcPr>
          <w:p>
            <w:pPr>
              <w:pStyle w:val="828"/>
              <w:jc w:val="left"/>
              <w:rPr>
                <w:rFonts w:hint="eastAsia" w:ascii="宋体" w:hAnsi="宋体" w:cs="宋体"/>
                <w:sz w:val="18"/>
                <w:szCs w:val="18"/>
                <w:highlight w:val="none"/>
              </w:rPr>
            </w:pPr>
            <w:r>
              <w:rPr>
                <w:rFonts w:hint="eastAsia" w:ascii="宋体" w:hAnsi="宋体" w:cs="宋体"/>
                <w:sz w:val="18"/>
                <w:szCs w:val="18"/>
                <w:highlight w:val="none"/>
              </w:rPr>
              <w:t xml:space="preserve">4、维护单位必须准备充足的维修材料（如灯杆、灯具、电缆、镇流器、光源、控制箱等）。</w:t>
            </w:r>
            <w:r>
              <w:rPr>
                <w:rFonts w:hint="eastAsia" w:ascii="宋体" w:hAnsi="宋体" w:cs="宋体"/>
                <w:sz w:val="18"/>
                <w:szCs w:val="18"/>
                <w:highlight w:val="none"/>
              </w:rPr>
            </w:r>
            <w:r/>
          </w:p>
        </w:tc>
        <w:tc>
          <w:tcPr>
            <w:tcW w:w="3612" w:type="dxa"/>
            <w:vAlign w:val="center"/>
            <w:textDirection w:val="lrTb"/>
            <w:noWrap w:val="false"/>
          </w:tcPr>
          <w:p>
            <w:pPr>
              <w:pStyle w:val="828"/>
              <w:jc w:val="left"/>
              <w:rPr>
                <w:rFonts w:hint="eastAsia" w:ascii="宋体" w:hAnsi="宋体" w:cs="宋体"/>
                <w:sz w:val="18"/>
                <w:szCs w:val="18"/>
                <w:highlight w:val="none"/>
              </w:rPr>
            </w:pPr>
            <w:r>
              <w:rPr>
                <w:rFonts w:hint="eastAsia" w:ascii="宋体" w:hAnsi="宋体" w:cs="宋体"/>
                <w:sz w:val="18"/>
                <w:szCs w:val="18"/>
                <w:highlight w:val="none"/>
              </w:rPr>
              <w:t xml:space="preserve">1、维修材料不充足，每缺一项扣500元；（维修材料与各维护区域内设施相对应，如灯杆、灯具、控制箱等）</w:t>
            </w:r>
            <w:r>
              <w:rPr>
                <w:rFonts w:hint="eastAsia" w:ascii="宋体" w:hAnsi="宋体" w:cs="宋体"/>
                <w:sz w:val="18"/>
                <w:szCs w:val="18"/>
                <w:highlight w:val="none"/>
              </w:rPr>
            </w:r>
            <w:r/>
          </w:p>
        </w:tc>
      </w:tr>
      <w:tr>
        <w:trPr/>
        <w:tc>
          <w:tcPr>
            <w:tcW w:w="530" w:type="dxa"/>
            <w:vAlign w:val="center"/>
            <w:vMerge w:val="continue"/>
            <w:textDirection w:val="lrTb"/>
            <w:noWrap w:val="false"/>
          </w:tcPr>
          <w:p>
            <w:pPr>
              <w:pStyle w:val="828"/>
              <w:jc w:val="center"/>
              <w:rPr>
                <w:rFonts w:hint="eastAsia" w:ascii="宋体" w:hAnsi="宋体" w:cs="宋体"/>
                <w:b/>
                <w:sz w:val="18"/>
                <w:szCs w:val="18"/>
                <w:highlight w:val="none"/>
              </w:rPr>
            </w:pPr>
            <w:r>
              <w:rPr>
                <w:rFonts w:hint="eastAsia" w:ascii="宋体" w:hAnsi="宋体" w:cs="宋体"/>
                <w:b/>
                <w:sz w:val="18"/>
                <w:szCs w:val="18"/>
                <w:highlight w:val="none"/>
              </w:rPr>
            </w:r>
            <w:r/>
          </w:p>
        </w:tc>
        <w:tc>
          <w:tcPr>
            <w:tcW w:w="831" w:type="dxa"/>
            <w:vAlign w:val="center"/>
            <w:vMerge w:val="continue"/>
            <w:textDirection w:val="lrTb"/>
            <w:noWrap w:val="false"/>
          </w:tcPr>
          <w:p>
            <w:pPr>
              <w:pStyle w:val="828"/>
              <w:jc w:val="center"/>
              <w:rPr>
                <w:rFonts w:hint="eastAsia" w:ascii="宋体" w:hAnsi="宋体" w:cs="宋体"/>
                <w:sz w:val="18"/>
                <w:szCs w:val="18"/>
                <w:highlight w:val="none"/>
              </w:rPr>
            </w:pPr>
            <w:r>
              <w:rPr>
                <w:rFonts w:hint="eastAsia" w:ascii="宋体" w:hAnsi="宋体" w:cs="宋体"/>
                <w:sz w:val="18"/>
                <w:szCs w:val="18"/>
                <w:highlight w:val="none"/>
              </w:rPr>
            </w:r>
            <w:r/>
          </w:p>
        </w:tc>
        <w:tc>
          <w:tcPr>
            <w:tcW w:w="3647" w:type="dxa"/>
            <w:vAlign w:val="center"/>
            <w:textDirection w:val="lrTb"/>
            <w:noWrap w:val="false"/>
          </w:tcPr>
          <w:p>
            <w:pPr>
              <w:pStyle w:val="828"/>
              <w:jc w:val="left"/>
              <w:rPr>
                <w:rFonts w:hint="eastAsia" w:ascii="宋体" w:hAnsi="宋体" w:cs="宋体"/>
                <w:sz w:val="18"/>
                <w:szCs w:val="18"/>
                <w:highlight w:val="none"/>
              </w:rPr>
            </w:pPr>
            <w:r>
              <w:rPr>
                <w:rFonts w:hint="eastAsia" w:ascii="宋体" w:hAnsi="宋体" w:cs="宋体"/>
                <w:sz w:val="18"/>
                <w:szCs w:val="18"/>
                <w:highlight w:val="none"/>
              </w:rPr>
              <w:t xml:space="preserve">5、维护单位值班电话对外公布并24小时开通，接待投诉时必须热情、诚恳、语气谦和，并做好详细记录。</w:t>
            </w:r>
            <w:r>
              <w:rPr>
                <w:rFonts w:hint="eastAsia" w:ascii="宋体" w:hAnsi="宋体" w:cs="宋体"/>
                <w:sz w:val="18"/>
                <w:szCs w:val="18"/>
                <w:highlight w:val="none"/>
              </w:rPr>
            </w:r>
            <w:r/>
          </w:p>
        </w:tc>
        <w:tc>
          <w:tcPr>
            <w:tcW w:w="3612" w:type="dxa"/>
            <w:vAlign w:val="center"/>
            <w:textDirection w:val="lrTb"/>
            <w:noWrap w:val="false"/>
          </w:tcPr>
          <w:p>
            <w:pPr>
              <w:pStyle w:val="828"/>
              <w:jc w:val="left"/>
              <w:rPr>
                <w:rFonts w:hint="eastAsia" w:ascii="宋体" w:hAnsi="宋体" w:cs="宋体"/>
                <w:sz w:val="18"/>
                <w:szCs w:val="18"/>
                <w:highlight w:val="none"/>
              </w:rPr>
            </w:pPr>
            <w:r>
              <w:rPr>
                <w:rFonts w:hint="eastAsia" w:ascii="宋体" w:hAnsi="宋体" w:cs="宋体"/>
                <w:sz w:val="18"/>
                <w:szCs w:val="18"/>
                <w:highlight w:val="none"/>
              </w:rPr>
              <w:t xml:space="preserve">1、维护单位值班电话未24小时开通，每次扣500元；</w:t>
            </w:r>
            <w:r>
              <w:rPr>
                <w:rFonts w:hint="eastAsia" w:ascii="宋体" w:hAnsi="宋体" w:cs="宋体"/>
                <w:sz w:val="18"/>
                <w:szCs w:val="18"/>
                <w:highlight w:val="none"/>
              </w:rPr>
            </w:r>
            <w:r/>
          </w:p>
          <w:p>
            <w:pPr>
              <w:pStyle w:val="828"/>
              <w:jc w:val="left"/>
              <w:rPr>
                <w:rFonts w:hint="eastAsia" w:ascii="宋体" w:hAnsi="宋体" w:cs="宋体"/>
                <w:sz w:val="18"/>
                <w:szCs w:val="18"/>
                <w:highlight w:val="none"/>
              </w:rPr>
            </w:pPr>
            <w:r>
              <w:rPr>
                <w:rFonts w:hint="eastAsia" w:ascii="宋体" w:hAnsi="宋体" w:cs="宋体"/>
                <w:sz w:val="18"/>
                <w:szCs w:val="18"/>
                <w:highlight w:val="none"/>
              </w:rPr>
              <w:t xml:space="preserve">2、接听电话不文明引起投诉，每次扣500元；</w:t>
            </w:r>
            <w:r>
              <w:rPr>
                <w:rFonts w:hint="eastAsia" w:ascii="宋体" w:hAnsi="宋体" w:cs="宋体"/>
                <w:sz w:val="18"/>
                <w:szCs w:val="18"/>
                <w:highlight w:val="none"/>
              </w:rPr>
            </w:r>
            <w:r/>
          </w:p>
        </w:tc>
      </w:tr>
      <w:tr>
        <w:trPr/>
        <w:tc>
          <w:tcPr>
            <w:tcW w:w="530" w:type="dxa"/>
            <w:vAlign w:val="center"/>
            <w:textDirection w:val="lrTb"/>
            <w:noWrap w:val="false"/>
          </w:tcPr>
          <w:p>
            <w:pPr>
              <w:pStyle w:val="828"/>
              <w:jc w:val="center"/>
              <w:rPr>
                <w:rFonts w:hint="eastAsia" w:ascii="宋体" w:hAnsi="宋体" w:cs="宋体"/>
                <w:b/>
                <w:sz w:val="18"/>
                <w:szCs w:val="18"/>
                <w:highlight w:val="none"/>
              </w:rPr>
            </w:pPr>
            <w:r>
              <w:rPr>
                <w:rFonts w:hint="eastAsia" w:ascii="宋体" w:hAnsi="宋体" w:cs="宋体"/>
                <w:b/>
                <w:sz w:val="18"/>
                <w:szCs w:val="18"/>
                <w:highlight w:val="none"/>
              </w:rPr>
              <w:t xml:space="preserve">2</w:t>
            </w:r>
            <w:r>
              <w:rPr>
                <w:rFonts w:hint="eastAsia" w:ascii="宋体" w:hAnsi="宋体" w:cs="宋体"/>
                <w:b/>
                <w:sz w:val="18"/>
                <w:szCs w:val="18"/>
                <w:highlight w:val="none"/>
              </w:rPr>
            </w:r>
            <w:r/>
          </w:p>
        </w:tc>
        <w:tc>
          <w:tcPr>
            <w:tcW w:w="831" w:type="dxa"/>
            <w:vAlign w:val="center"/>
            <w:textDirection w:val="lrTb"/>
            <w:noWrap w:val="false"/>
          </w:tcPr>
          <w:p>
            <w:pPr>
              <w:pStyle w:val="828"/>
              <w:jc w:val="center"/>
              <w:rPr>
                <w:rFonts w:hint="eastAsia" w:ascii="宋体" w:hAnsi="宋体" w:cs="宋体"/>
                <w:sz w:val="18"/>
                <w:szCs w:val="18"/>
                <w:highlight w:val="none"/>
              </w:rPr>
            </w:pPr>
            <w:r>
              <w:rPr>
                <w:rFonts w:hint="eastAsia" w:ascii="宋体" w:hAnsi="宋体" w:cs="宋体"/>
                <w:sz w:val="18"/>
                <w:szCs w:val="18"/>
                <w:highlight w:val="none"/>
              </w:rPr>
              <w:t xml:space="preserve">亮灯率</w:t>
            </w:r>
            <w:r>
              <w:rPr>
                <w:rFonts w:hint="eastAsia" w:ascii="宋体" w:hAnsi="宋体" w:cs="宋体"/>
                <w:sz w:val="18"/>
                <w:szCs w:val="18"/>
                <w:highlight w:val="none"/>
              </w:rPr>
            </w:r>
            <w:r/>
          </w:p>
          <w:p>
            <w:pPr>
              <w:pStyle w:val="828"/>
              <w:jc w:val="center"/>
              <w:rPr>
                <w:rFonts w:hint="eastAsia" w:ascii="宋体" w:hAnsi="宋体" w:cs="宋体"/>
                <w:sz w:val="18"/>
                <w:szCs w:val="18"/>
                <w:highlight w:val="none"/>
              </w:rPr>
            </w:pPr>
            <w:r>
              <w:rPr>
                <w:rFonts w:hint="eastAsia" w:ascii="宋体" w:hAnsi="宋体" w:cs="宋体"/>
                <w:sz w:val="18"/>
                <w:szCs w:val="18"/>
                <w:highlight w:val="none"/>
              </w:rPr>
            </w:r>
            <w:r/>
          </w:p>
        </w:tc>
        <w:tc>
          <w:tcPr>
            <w:tcW w:w="3647" w:type="dxa"/>
            <w:vAlign w:val="center"/>
            <w:textDirection w:val="lrTb"/>
            <w:noWrap w:val="false"/>
          </w:tcPr>
          <w:p>
            <w:pPr>
              <w:pStyle w:val="828"/>
              <w:jc w:val="left"/>
              <w:rPr>
                <w:rFonts w:hint="eastAsia" w:ascii="宋体" w:hAnsi="宋体" w:cs="宋体"/>
                <w:sz w:val="18"/>
                <w:szCs w:val="18"/>
                <w:highlight w:val="none"/>
              </w:rPr>
            </w:pPr>
            <w:r>
              <w:rPr>
                <w:rFonts w:hint="eastAsia" w:ascii="宋体" w:hAnsi="宋体" w:cs="宋体"/>
                <w:sz w:val="18"/>
                <w:szCs w:val="18"/>
                <w:highlight w:val="none"/>
              </w:rPr>
              <w:t xml:space="preserve">亮灯率标准为≥98％。</w:t>
            </w:r>
            <w:r>
              <w:rPr>
                <w:rFonts w:hint="eastAsia" w:ascii="宋体" w:hAnsi="宋体" w:cs="宋体"/>
                <w:sz w:val="18"/>
                <w:szCs w:val="18"/>
                <w:highlight w:val="none"/>
              </w:rPr>
            </w:r>
            <w:r/>
          </w:p>
          <w:p>
            <w:pPr>
              <w:pStyle w:val="828"/>
              <w:jc w:val="left"/>
              <w:rPr>
                <w:rFonts w:hint="eastAsia" w:ascii="宋体" w:hAnsi="宋体" w:cs="宋体"/>
                <w:sz w:val="18"/>
                <w:szCs w:val="18"/>
                <w:highlight w:val="none"/>
              </w:rPr>
            </w:pPr>
            <w:r>
              <w:rPr>
                <w:rFonts w:hint="eastAsia" w:ascii="宋体" w:hAnsi="宋体" w:cs="宋体"/>
                <w:sz w:val="18"/>
                <w:szCs w:val="18"/>
                <w:highlight w:val="none"/>
              </w:rPr>
              <w:t xml:space="preserve">注：景观照明灯具部分不亮或杂色作不亮考核。</w:t>
            </w:r>
            <w:r>
              <w:rPr>
                <w:rFonts w:hint="eastAsia" w:ascii="宋体" w:hAnsi="宋体" w:cs="宋体"/>
                <w:sz w:val="18"/>
                <w:szCs w:val="18"/>
                <w:highlight w:val="none"/>
              </w:rPr>
            </w:r>
            <w:r/>
          </w:p>
        </w:tc>
        <w:tc>
          <w:tcPr>
            <w:tcW w:w="3612" w:type="dxa"/>
            <w:vAlign w:val="center"/>
            <w:textDirection w:val="lrTb"/>
            <w:noWrap w:val="false"/>
          </w:tcPr>
          <w:p>
            <w:pPr>
              <w:pStyle w:val="828"/>
              <w:jc w:val="left"/>
              <w:rPr>
                <w:rFonts w:hint="eastAsia" w:ascii="宋体" w:hAnsi="宋体" w:cs="宋体"/>
                <w:sz w:val="18"/>
                <w:szCs w:val="18"/>
                <w:highlight w:val="none"/>
              </w:rPr>
            </w:pPr>
            <w:r>
              <w:rPr>
                <w:rFonts w:hint="eastAsia" w:ascii="宋体" w:hAnsi="宋体" w:cs="宋体"/>
                <w:sz w:val="18"/>
                <w:szCs w:val="18"/>
                <w:highlight w:val="none"/>
              </w:rPr>
              <w:t xml:space="preserve">1、低于98%扣款10000元/次</w:t>
            </w:r>
            <w:r>
              <w:rPr>
                <w:rFonts w:hint="eastAsia" w:ascii="宋体" w:hAnsi="宋体" w:cs="宋体"/>
                <w:sz w:val="18"/>
                <w:szCs w:val="18"/>
                <w:highlight w:val="none"/>
              </w:rPr>
            </w:r>
            <w:r/>
          </w:p>
        </w:tc>
      </w:tr>
      <w:tr>
        <w:trPr/>
        <w:tc>
          <w:tcPr>
            <w:tcW w:w="530" w:type="dxa"/>
            <w:vAlign w:val="center"/>
            <w:textDirection w:val="lrTb"/>
            <w:noWrap w:val="false"/>
          </w:tcPr>
          <w:p>
            <w:pPr>
              <w:pStyle w:val="828"/>
              <w:jc w:val="center"/>
              <w:rPr>
                <w:rFonts w:hint="eastAsia" w:ascii="宋体" w:hAnsi="宋体" w:cs="宋体"/>
                <w:b/>
                <w:sz w:val="18"/>
                <w:szCs w:val="18"/>
                <w:highlight w:val="none"/>
              </w:rPr>
            </w:pPr>
            <w:r>
              <w:rPr>
                <w:rFonts w:hint="eastAsia" w:ascii="宋体" w:hAnsi="宋体" w:cs="宋体"/>
                <w:b/>
                <w:sz w:val="18"/>
                <w:szCs w:val="18"/>
                <w:highlight w:val="none"/>
              </w:rPr>
              <w:t xml:space="preserve">3</w:t>
            </w:r>
            <w:r>
              <w:rPr>
                <w:rFonts w:hint="eastAsia" w:ascii="宋体" w:hAnsi="宋体" w:cs="宋体"/>
                <w:b/>
                <w:sz w:val="18"/>
                <w:szCs w:val="18"/>
                <w:highlight w:val="none"/>
              </w:rPr>
            </w:r>
            <w:r/>
          </w:p>
        </w:tc>
        <w:tc>
          <w:tcPr>
            <w:tcW w:w="831" w:type="dxa"/>
            <w:vAlign w:val="center"/>
            <w:textDirection w:val="lrTb"/>
            <w:noWrap w:val="false"/>
          </w:tcPr>
          <w:p>
            <w:pPr>
              <w:pStyle w:val="828"/>
              <w:jc w:val="center"/>
              <w:rPr>
                <w:rFonts w:hint="eastAsia" w:ascii="宋体" w:hAnsi="宋体" w:cs="宋体"/>
                <w:sz w:val="18"/>
                <w:szCs w:val="18"/>
                <w:highlight w:val="none"/>
              </w:rPr>
            </w:pPr>
            <w:r>
              <w:rPr>
                <w:rFonts w:hint="eastAsia" w:ascii="宋体" w:hAnsi="宋体" w:cs="宋体"/>
                <w:sz w:val="18"/>
                <w:szCs w:val="18"/>
                <w:highlight w:val="none"/>
              </w:rPr>
              <w:t xml:space="preserve">设施</w:t>
            </w:r>
            <w:r>
              <w:rPr>
                <w:rFonts w:hint="eastAsia" w:ascii="宋体" w:hAnsi="宋体" w:cs="宋体"/>
                <w:sz w:val="18"/>
                <w:szCs w:val="18"/>
                <w:highlight w:val="none"/>
              </w:rPr>
            </w:r>
            <w:r/>
          </w:p>
          <w:p>
            <w:pPr>
              <w:pStyle w:val="828"/>
              <w:jc w:val="center"/>
              <w:rPr>
                <w:rFonts w:hint="eastAsia" w:ascii="宋体" w:hAnsi="宋体" w:cs="宋体"/>
                <w:sz w:val="18"/>
                <w:szCs w:val="18"/>
                <w:highlight w:val="none"/>
              </w:rPr>
            </w:pPr>
            <w:r>
              <w:rPr>
                <w:rFonts w:hint="eastAsia" w:ascii="宋体" w:hAnsi="宋体" w:cs="宋体"/>
                <w:sz w:val="18"/>
                <w:szCs w:val="18"/>
                <w:highlight w:val="none"/>
              </w:rPr>
              <w:t xml:space="preserve">整洁</w:t>
            </w:r>
            <w:r>
              <w:rPr>
                <w:rFonts w:hint="eastAsia" w:ascii="宋体" w:hAnsi="宋体" w:cs="宋体"/>
                <w:sz w:val="18"/>
                <w:szCs w:val="18"/>
                <w:highlight w:val="none"/>
              </w:rPr>
            </w:r>
            <w:r/>
          </w:p>
          <w:p>
            <w:pPr>
              <w:pStyle w:val="828"/>
              <w:jc w:val="center"/>
              <w:rPr>
                <w:rFonts w:hint="eastAsia" w:ascii="宋体" w:hAnsi="宋体" w:cs="宋体"/>
                <w:sz w:val="18"/>
                <w:szCs w:val="18"/>
                <w:highlight w:val="none"/>
              </w:rPr>
            </w:pPr>
            <w:r>
              <w:rPr>
                <w:rFonts w:hint="eastAsia" w:ascii="宋体" w:hAnsi="宋体" w:cs="宋体"/>
                <w:sz w:val="18"/>
                <w:szCs w:val="18"/>
                <w:highlight w:val="none"/>
              </w:rPr>
            </w:r>
            <w:r/>
          </w:p>
          <w:p>
            <w:pPr>
              <w:pStyle w:val="828"/>
              <w:jc w:val="center"/>
              <w:rPr>
                <w:rFonts w:hint="eastAsia" w:ascii="宋体" w:hAnsi="宋体" w:cs="宋体"/>
                <w:sz w:val="18"/>
                <w:szCs w:val="18"/>
                <w:highlight w:val="none"/>
              </w:rPr>
            </w:pPr>
            <w:r>
              <w:rPr>
                <w:rFonts w:hint="eastAsia" w:ascii="宋体" w:hAnsi="宋体" w:cs="宋体"/>
                <w:sz w:val="18"/>
                <w:szCs w:val="18"/>
                <w:highlight w:val="none"/>
              </w:rPr>
            </w:r>
            <w:r/>
          </w:p>
        </w:tc>
        <w:tc>
          <w:tcPr>
            <w:tcW w:w="3647" w:type="dxa"/>
            <w:vAlign w:val="center"/>
            <w:textDirection w:val="lrTb"/>
            <w:noWrap w:val="false"/>
          </w:tcPr>
          <w:p>
            <w:pPr>
              <w:pStyle w:val="828"/>
              <w:jc w:val="left"/>
              <w:rPr>
                <w:rFonts w:hint="eastAsia" w:ascii="宋体" w:hAnsi="宋体" w:cs="宋体"/>
                <w:sz w:val="18"/>
                <w:szCs w:val="18"/>
                <w:highlight w:val="none"/>
              </w:rPr>
            </w:pPr>
            <w:r>
              <w:rPr>
                <w:rFonts w:hint="eastAsia" w:ascii="宋体" w:hAnsi="宋体" w:cs="宋体"/>
                <w:sz w:val="18"/>
                <w:szCs w:val="18"/>
                <w:highlight w:val="none"/>
              </w:rPr>
              <w:t xml:space="preserve">考核标准参照《武进区城市照明设施维护质量标准》。</w:t>
            </w:r>
            <w:r>
              <w:rPr>
                <w:rFonts w:hint="eastAsia" w:ascii="宋体" w:hAnsi="宋体" w:cs="宋体"/>
                <w:sz w:val="18"/>
                <w:szCs w:val="18"/>
                <w:highlight w:val="none"/>
              </w:rPr>
            </w:r>
            <w:r/>
          </w:p>
        </w:tc>
        <w:tc>
          <w:tcPr>
            <w:tcW w:w="3612" w:type="dxa"/>
            <w:vAlign w:val="center"/>
            <w:textDirection w:val="lrTb"/>
            <w:noWrap w:val="false"/>
          </w:tcPr>
          <w:p>
            <w:pPr>
              <w:pStyle w:val="828"/>
              <w:ind w:left="1"/>
              <w:jc w:val="left"/>
              <w:rPr>
                <w:rFonts w:hint="eastAsia" w:ascii="宋体" w:hAnsi="宋体" w:cs="宋体"/>
                <w:sz w:val="18"/>
                <w:szCs w:val="18"/>
                <w:highlight w:val="none"/>
              </w:rPr>
            </w:pPr>
            <w:r>
              <w:rPr>
                <w:rFonts w:hint="eastAsia" w:ascii="宋体" w:hAnsi="宋体" w:cs="宋体"/>
                <w:sz w:val="18"/>
                <w:szCs w:val="18"/>
                <w:highlight w:val="none"/>
              </w:rPr>
              <w:t xml:space="preserve">1、配电设施、架空线路、电缆线路、照明器具、专用灯杆不符合要求，每处扣50元；</w:t>
            </w:r>
            <w:r>
              <w:rPr>
                <w:rFonts w:hint="eastAsia" w:ascii="宋体" w:hAnsi="宋体" w:cs="宋体"/>
                <w:sz w:val="18"/>
                <w:szCs w:val="18"/>
                <w:highlight w:val="none"/>
              </w:rPr>
            </w:r>
            <w:r/>
          </w:p>
          <w:p>
            <w:pPr>
              <w:pStyle w:val="828"/>
              <w:ind w:left="1"/>
              <w:jc w:val="left"/>
              <w:rPr>
                <w:rFonts w:hint="eastAsia" w:ascii="宋体" w:hAnsi="宋体" w:cs="宋体"/>
                <w:sz w:val="18"/>
                <w:szCs w:val="18"/>
                <w:highlight w:val="none"/>
              </w:rPr>
            </w:pPr>
            <w:r>
              <w:rPr>
                <w:rFonts w:hint="eastAsia" w:ascii="宋体" w:hAnsi="宋体" w:cs="宋体"/>
                <w:sz w:val="18"/>
                <w:szCs w:val="18"/>
                <w:highlight w:val="none"/>
              </w:rPr>
              <w:t xml:space="preserve">2、三遥、时控器不符合要求，每处扣200元；</w:t>
            </w:r>
            <w:r>
              <w:rPr>
                <w:rFonts w:hint="eastAsia" w:ascii="宋体" w:hAnsi="宋体" w:cs="宋体"/>
                <w:sz w:val="18"/>
                <w:szCs w:val="18"/>
                <w:highlight w:val="none"/>
              </w:rPr>
            </w:r>
            <w:r/>
          </w:p>
          <w:p>
            <w:pPr>
              <w:pStyle w:val="828"/>
              <w:ind w:left="1"/>
              <w:jc w:val="left"/>
              <w:rPr>
                <w:rFonts w:hint="eastAsia" w:ascii="宋体" w:hAnsi="宋体" w:cs="宋体"/>
                <w:sz w:val="18"/>
                <w:szCs w:val="18"/>
                <w:highlight w:val="none"/>
              </w:rPr>
            </w:pPr>
            <w:r>
              <w:rPr>
                <w:rFonts w:hint="eastAsia" w:ascii="宋体" w:hAnsi="宋体" w:cs="宋体"/>
                <w:sz w:val="18"/>
                <w:szCs w:val="18"/>
                <w:highlight w:val="none"/>
              </w:rPr>
              <w:t xml:space="preserve">3、因维护不当造成设施存在安全隐患的每处扣1000元。</w:t>
            </w:r>
            <w:r>
              <w:rPr>
                <w:rFonts w:hint="eastAsia" w:ascii="宋体" w:hAnsi="宋体" w:cs="宋体"/>
                <w:sz w:val="18"/>
                <w:szCs w:val="18"/>
                <w:highlight w:val="none"/>
              </w:rPr>
            </w:r>
            <w:r/>
          </w:p>
          <w:p>
            <w:pPr>
              <w:pStyle w:val="828"/>
              <w:jc w:val="left"/>
              <w:rPr>
                <w:rFonts w:hint="eastAsia" w:ascii="宋体" w:hAnsi="宋体" w:cs="宋体"/>
                <w:sz w:val="18"/>
                <w:szCs w:val="18"/>
                <w:highlight w:val="none"/>
              </w:rPr>
            </w:pPr>
            <w:r>
              <w:rPr>
                <w:rFonts w:hint="eastAsia" w:ascii="宋体" w:hAnsi="宋体" w:cs="宋体"/>
                <w:sz w:val="18"/>
                <w:szCs w:val="18"/>
                <w:highlight w:val="none"/>
              </w:rPr>
              <w:t xml:space="preserve">4、乱张贴、乱涂写、乱牵挂未及时清除的，每处扣200元；</w:t>
            </w:r>
            <w:r>
              <w:rPr>
                <w:rFonts w:hint="eastAsia" w:ascii="宋体" w:hAnsi="宋体" w:cs="宋体"/>
                <w:sz w:val="18"/>
                <w:szCs w:val="18"/>
                <w:highlight w:val="none"/>
              </w:rPr>
            </w:r>
            <w:r/>
          </w:p>
          <w:p>
            <w:pPr>
              <w:pStyle w:val="828"/>
              <w:jc w:val="left"/>
              <w:rPr>
                <w:rFonts w:hint="eastAsia" w:ascii="宋体" w:hAnsi="宋体" w:cs="宋体"/>
                <w:sz w:val="18"/>
                <w:szCs w:val="18"/>
                <w:highlight w:val="none"/>
              </w:rPr>
            </w:pPr>
            <w:r>
              <w:rPr>
                <w:rFonts w:hint="eastAsia" w:ascii="宋体" w:hAnsi="宋体" w:cs="宋体"/>
                <w:sz w:val="18"/>
                <w:szCs w:val="18"/>
                <w:highlight w:val="none"/>
              </w:rPr>
              <w:t xml:space="preserve">5、设置户外广告等悬挂物未及时发现或发现后未上报的，每处扣200元；</w:t>
            </w:r>
            <w:r>
              <w:rPr>
                <w:rFonts w:hint="eastAsia" w:ascii="宋体" w:hAnsi="宋体" w:cs="宋体"/>
                <w:sz w:val="18"/>
                <w:szCs w:val="18"/>
                <w:highlight w:val="none"/>
              </w:rPr>
            </w:r>
            <w:r/>
          </w:p>
          <w:p>
            <w:pPr>
              <w:pStyle w:val="828"/>
              <w:jc w:val="left"/>
              <w:rPr>
                <w:rFonts w:hint="eastAsia" w:ascii="宋体" w:hAnsi="宋体" w:cs="宋体"/>
                <w:sz w:val="18"/>
                <w:szCs w:val="18"/>
                <w:highlight w:val="none"/>
              </w:rPr>
            </w:pPr>
            <w:r>
              <w:rPr>
                <w:rFonts w:hint="eastAsia" w:ascii="宋体" w:hAnsi="宋体" w:cs="宋体"/>
                <w:sz w:val="18"/>
                <w:szCs w:val="18"/>
                <w:highlight w:val="none"/>
              </w:rPr>
              <w:t xml:space="preserve">6、灯具、灯杆未及时清洁的，每处扣200元；</w:t>
            </w:r>
            <w:r>
              <w:rPr>
                <w:rFonts w:hint="eastAsia" w:ascii="宋体" w:hAnsi="宋体" w:cs="宋体"/>
                <w:sz w:val="18"/>
                <w:szCs w:val="18"/>
                <w:highlight w:val="none"/>
              </w:rPr>
            </w:r>
            <w:r/>
          </w:p>
        </w:tc>
      </w:tr>
      <w:tr>
        <w:trPr/>
        <w:tc>
          <w:tcPr>
            <w:tcW w:w="530" w:type="dxa"/>
            <w:vAlign w:val="center"/>
            <w:textDirection w:val="lrTb"/>
            <w:noWrap w:val="false"/>
          </w:tcPr>
          <w:p>
            <w:pPr>
              <w:pStyle w:val="828"/>
              <w:jc w:val="center"/>
              <w:rPr>
                <w:rFonts w:hint="eastAsia" w:ascii="宋体" w:hAnsi="宋体" w:cs="宋体"/>
                <w:b/>
                <w:sz w:val="18"/>
                <w:szCs w:val="18"/>
                <w:highlight w:val="none"/>
              </w:rPr>
            </w:pPr>
            <w:r>
              <w:rPr>
                <w:rFonts w:hint="eastAsia" w:ascii="宋体" w:hAnsi="宋体" w:cs="宋体"/>
                <w:b/>
                <w:sz w:val="18"/>
                <w:szCs w:val="18"/>
                <w:highlight w:val="none"/>
              </w:rPr>
              <w:t xml:space="preserve">4</w:t>
            </w:r>
            <w:r>
              <w:rPr>
                <w:rFonts w:hint="eastAsia" w:ascii="宋体" w:hAnsi="宋体" w:cs="宋体"/>
                <w:b/>
                <w:sz w:val="18"/>
                <w:szCs w:val="18"/>
                <w:highlight w:val="none"/>
              </w:rPr>
            </w:r>
            <w:r/>
          </w:p>
        </w:tc>
        <w:tc>
          <w:tcPr>
            <w:tcW w:w="831" w:type="dxa"/>
            <w:vAlign w:val="center"/>
            <w:textDirection w:val="lrTb"/>
            <w:noWrap w:val="false"/>
          </w:tcPr>
          <w:p>
            <w:pPr>
              <w:pStyle w:val="828"/>
              <w:jc w:val="center"/>
              <w:rPr>
                <w:rFonts w:hint="eastAsia" w:ascii="宋体" w:hAnsi="宋体" w:cs="宋体"/>
                <w:sz w:val="18"/>
                <w:szCs w:val="18"/>
                <w:highlight w:val="none"/>
              </w:rPr>
            </w:pPr>
            <w:r>
              <w:rPr>
                <w:rFonts w:hint="eastAsia" w:ascii="宋体" w:hAnsi="宋体" w:cs="宋体"/>
                <w:sz w:val="18"/>
                <w:szCs w:val="18"/>
                <w:highlight w:val="none"/>
              </w:rPr>
              <w:t xml:space="preserve">运行</w:t>
            </w:r>
            <w:r>
              <w:rPr>
                <w:rFonts w:hint="eastAsia" w:ascii="宋体" w:hAnsi="宋体" w:cs="宋体"/>
                <w:sz w:val="18"/>
                <w:szCs w:val="18"/>
                <w:highlight w:val="none"/>
              </w:rPr>
            </w:r>
            <w:r/>
          </w:p>
          <w:p>
            <w:pPr>
              <w:pStyle w:val="828"/>
              <w:jc w:val="center"/>
              <w:rPr>
                <w:rFonts w:hint="eastAsia" w:ascii="宋体" w:hAnsi="宋体" w:cs="宋体"/>
                <w:sz w:val="18"/>
                <w:szCs w:val="18"/>
                <w:highlight w:val="none"/>
              </w:rPr>
            </w:pPr>
            <w:r>
              <w:rPr>
                <w:rFonts w:hint="eastAsia" w:ascii="宋体" w:hAnsi="宋体" w:cs="宋体"/>
                <w:sz w:val="18"/>
                <w:szCs w:val="18"/>
                <w:highlight w:val="none"/>
              </w:rPr>
              <w:t xml:space="preserve">故障</w:t>
            </w:r>
            <w:r>
              <w:rPr>
                <w:rFonts w:hint="eastAsia" w:ascii="宋体" w:hAnsi="宋体" w:cs="宋体"/>
                <w:sz w:val="18"/>
                <w:szCs w:val="18"/>
                <w:highlight w:val="none"/>
              </w:rPr>
            </w:r>
            <w:r/>
          </w:p>
          <w:p>
            <w:pPr>
              <w:pStyle w:val="828"/>
              <w:jc w:val="center"/>
              <w:rPr>
                <w:rFonts w:hint="eastAsia" w:ascii="宋体" w:hAnsi="宋体" w:cs="宋体"/>
                <w:sz w:val="18"/>
                <w:szCs w:val="18"/>
                <w:highlight w:val="none"/>
              </w:rPr>
            </w:pPr>
            <w:r>
              <w:rPr>
                <w:rFonts w:hint="eastAsia" w:ascii="宋体" w:hAnsi="宋体" w:cs="宋体"/>
                <w:sz w:val="18"/>
                <w:szCs w:val="18"/>
                <w:highlight w:val="none"/>
              </w:rPr>
            </w:r>
            <w:r/>
          </w:p>
        </w:tc>
        <w:tc>
          <w:tcPr>
            <w:tcW w:w="3647" w:type="dxa"/>
            <w:vAlign w:val="center"/>
            <w:textDirection w:val="lrTb"/>
            <w:noWrap w:val="false"/>
          </w:tcPr>
          <w:p>
            <w:pPr>
              <w:pStyle w:val="828"/>
              <w:jc w:val="left"/>
              <w:rPr>
                <w:rFonts w:hint="eastAsia" w:ascii="宋体" w:hAnsi="宋体" w:cs="宋体"/>
                <w:sz w:val="18"/>
                <w:szCs w:val="18"/>
                <w:highlight w:val="none"/>
              </w:rPr>
            </w:pPr>
            <w:r>
              <w:rPr>
                <w:rFonts w:hint="eastAsia" w:ascii="宋体" w:hAnsi="宋体" w:cs="宋体"/>
                <w:sz w:val="18"/>
                <w:szCs w:val="18"/>
                <w:highlight w:val="none"/>
              </w:rPr>
              <w:t xml:space="preserve">1、维护单位需要在白天开灯检修时，应事先经区市政处批准，检修结束应及时关灯。</w:t>
            </w:r>
            <w:r>
              <w:rPr>
                <w:rFonts w:hint="eastAsia" w:ascii="宋体" w:hAnsi="宋体" w:cs="宋体"/>
                <w:sz w:val="18"/>
                <w:szCs w:val="18"/>
                <w:highlight w:val="none"/>
              </w:rPr>
            </w:r>
            <w:r/>
          </w:p>
          <w:p>
            <w:pPr>
              <w:pStyle w:val="828"/>
              <w:jc w:val="left"/>
              <w:rPr>
                <w:rFonts w:hint="eastAsia" w:ascii="宋体" w:hAnsi="宋体" w:cs="宋体"/>
                <w:sz w:val="18"/>
                <w:szCs w:val="18"/>
                <w:highlight w:val="none"/>
              </w:rPr>
            </w:pPr>
            <w:r>
              <w:rPr>
                <w:rFonts w:hint="eastAsia" w:ascii="宋体" w:hAnsi="宋体" w:cs="宋体"/>
                <w:sz w:val="18"/>
                <w:szCs w:val="18"/>
                <w:highlight w:val="none"/>
              </w:rPr>
              <w:t xml:space="preserve">2、无因维护单位原因造成的成片或成线的灭灯、杂色、程序变化异常等情况。</w:t>
            </w:r>
            <w:r>
              <w:rPr>
                <w:rFonts w:hint="eastAsia" w:ascii="宋体" w:hAnsi="宋体" w:cs="宋体"/>
                <w:sz w:val="18"/>
                <w:szCs w:val="18"/>
                <w:highlight w:val="none"/>
              </w:rPr>
            </w:r>
            <w:r/>
          </w:p>
        </w:tc>
        <w:tc>
          <w:tcPr>
            <w:tcW w:w="3612" w:type="dxa"/>
            <w:vAlign w:val="center"/>
            <w:textDirection w:val="lrTb"/>
            <w:noWrap w:val="false"/>
          </w:tcPr>
          <w:p>
            <w:pPr>
              <w:pStyle w:val="828"/>
              <w:jc w:val="left"/>
              <w:rPr>
                <w:rFonts w:hint="eastAsia" w:ascii="宋体" w:hAnsi="宋体" w:cs="宋体"/>
                <w:sz w:val="18"/>
                <w:szCs w:val="18"/>
                <w:highlight w:val="none"/>
              </w:rPr>
            </w:pPr>
            <w:r>
              <w:rPr>
                <w:rFonts w:hint="eastAsia" w:ascii="宋体" w:hAnsi="宋体" w:cs="宋体"/>
                <w:sz w:val="18"/>
                <w:szCs w:val="18"/>
                <w:highlight w:val="none"/>
              </w:rPr>
              <w:t xml:space="preserve">1、未经批准白天开灯或者检修结束未及时关灯每次扣500元；</w:t>
            </w:r>
            <w:r>
              <w:rPr>
                <w:rFonts w:hint="eastAsia" w:ascii="宋体" w:hAnsi="宋体" w:cs="宋体"/>
                <w:sz w:val="18"/>
                <w:szCs w:val="18"/>
                <w:highlight w:val="none"/>
              </w:rPr>
            </w:r>
            <w:r/>
          </w:p>
          <w:p>
            <w:pPr>
              <w:pStyle w:val="828"/>
              <w:jc w:val="left"/>
              <w:rPr>
                <w:rFonts w:hint="eastAsia" w:ascii="宋体" w:hAnsi="宋体" w:cs="宋体"/>
                <w:sz w:val="18"/>
                <w:szCs w:val="18"/>
                <w:highlight w:val="none"/>
              </w:rPr>
            </w:pPr>
            <w:r>
              <w:rPr>
                <w:rFonts w:hint="eastAsia" w:ascii="宋体" w:hAnsi="宋体" w:cs="宋体"/>
                <w:sz w:val="18"/>
                <w:szCs w:val="18"/>
                <w:highlight w:val="none"/>
              </w:rPr>
              <w:t xml:space="preserve">2、因维护单位原因造成成片或成线灭灯、杂色、程序变化异常等情况每次扣500元；</w:t>
            </w:r>
            <w:r>
              <w:rPr>
                <w:rFonts w:hint="eastAsia" w:ascii="宋体" w:hAnsi="宋体" w:cs="宋体"/>
                <w:sz w:val="18"/>
                <w:szCs w:val="18"/>
                <w:highlight w:val="none"/>
              </w:rPr>
            </w:r>
            <w:r/>
          </w:p>
          <w:p>
            <w:pPr>
              <w:pStyle w:val="828"/>
              <w:jc w:val="left"/>
              <w:rPr>
                <w:rFonts w:hint="eastAsia" w:ascii="宋体" w:hAnsi="宋体" w:cs="宋体"/>
                <w:sz w:val="18"/>
                <w:szCs w:val="18"/>
                <w:highlight w:val="none"/>
              </w:rPr>
            </w:pPr>
            <w:r>
              <w:rPr>
                <w:rFonts w:hint="eastAsia" w:ascii="宋体" w:hAnsi="宋体" w:cs="宋体"/>
                <w:sz w:val="18"/>
                <w:szCs w:val="18"/>
                <w:highlight w:val="none"/>
              </w:rPr>
              <w:t xml:space="preserve">3、擅自拆除变更现有设施，扣款5000元/次</w:t>
            </w:r>
            <w:r>
              <w:rPr>
                <w:rFonts w:hint="eastAsia" w:ascii="宋体" w:hAnsi="宋体" w:cs="宋体"/>
                <w:sz w:val="18"/>
                <w:szCs w:val="18"/>
                <w:highlight w:val="none"/>
              </w:rPr>
            </w:r>
            <w:r/>
          </w:p>
          <w:p>
            <w:pPr>
              <w:pStyle w:val="828"/>
              <w:jc w:val="left"/>
              <w:rPr>
                <w:rFonts w:hint="eastAsia" w:ascii="宋体" w:hAnsi="宋体" w:cs="宋体"/>
                <w:sz w:val="18"/>
                <w:szCs w:val="18"/>
                <w:highlight w:val="none"/>
              </w:rPr>
            </w:pPr>
            <w:r>
              <w:rPr>
                <w:rFonts w:hint="eastAsia" w:ascii="宋体" w:hAnsi="宋体" w:cs="宋体"/>
                <w:sz w:val="18"/>
                <w:szCs w:val="18"/>
                <w:highlight w:val="none"/>
              </w:rPr>
              <w:t xml:space="preserve">4、乱接乱拉其他用电设施，扣款10000元/次</w:t>
            </w:r>
            <w:r>
              <w:rPr>
                <w:rFonts w:hint="eastAsia" w:ascii="宋体" w:hAnsi="宋体" w:cs="宋体"/>
                <w:sz w:val="18"/>
                <w:szCs w:val="18"/>
                <w:highlight w:val="none"/>
              </w:rPr>
            </w:r>
            <w:r/>
          </w:p>
        </w:tc>
      </w:tr>
      <w:tr>
        <w:trPr/>
        <w:tc>
          <w:tcPr>
            <w:tcW w:w="530" w:type="dxa"/>
            <w:vAlign w:val="center"/>
            <w:textDirection w:val="lrTb"/>
            <w:noWrap w:val="false"/>
          </w:tcPr>
          <w:p>
            <w:pPr>
              <w:pStyle w:val="828"/>
              <w:jc w:val="center"/>
              <w:rPr>
                <w:rFonts w:hint="eastAsia" w:ascii="宋体" w:hAnsi="宋体" w:cs="宋体"/>
                <w:b/>
                <w:sz w:val="18"/>
                <w:szCs w:val="18"/>
                <w:highlight w:val="none"/>
              </w:rPr>
            </w:pPr>
            <w:r>
              <w:rPr>
                <w:rFonts w:hint="eastAsia" w:ascii="宋体" w:hAnsi="宋体" w:cs="宋体"/>
                <w:b/>
                <w:sz w:val="18"/>
                <w:szCs w:val="18"/>
                <w:highlight w:val="none"/>
              </w:rPr>
              <w:t xml:space="preserve">5</w:t>
            </w:r>
            <w:r>
              <w:rPr>
                <w:rFonts w:hint="eastAsia" w:ascii="宋体" w:hAnsi="宋体" w:cs="宋体"/>
                <w:b/>
                <w:sz w:val="18"/>
                <w:szCs w:val="18"/>
                <w:highlight w:val="none"/>
              </w:rPr>
            </w:r>
            <w:r/>
          </w:p>
        </w:tc>
        <w:tc>
          <w:tcPr>
            <w:tcW w:w="831" w:type="dxa"/>
            <w:vAlign w:val="center"/>
            <w:textDirection w:val="lrTb"/>
            <w:noWrap w:val="false"/>
          </w:tcPr>
          <w:p>
            <w:pPr>
              <w:pStyle w:val="828"/>
              <w:jc w:val="center"/>
              <w:rPr>
                <w:rFonts w:hint="eastAsia" w:ascii="宋体" w:hAnsi="宋体" w:cs="宋体"/>
                <w:sz w:val="18"/>
                <w:szCs w:val="18"/>
                <w:highlight w:val="none"/>
              </w:rPr>
            </w:pPr>
            <w:r>
              <w:rPr>
                <w:rFonts w:hint="eastAsia" w:ascii="宋体" w:hAnsi="宋体" w:cs="宋体"/>
                <w:sz w:val="18"/>
                <w:szCs w:val="18"/>
                <w:highlight w:val="none"/>
              </w:rPr>
              <w:t xml:space="preserve">及时性</w:t>
            </w:r>
            <w:r>
              <w:rPr>
                <w:rFonts w:hint="eastAsia" w:ascii="宋体" w:hAnsi="宋体" w:cs="宋体"/>
                <w:sz w:val="18"/>
                <w:szCs w:val="18"/>
                <w:highlight w:val="none"/>
              </w:rPr>
            </w:r>
            <w:r/>
          </w:p>
        </w:tc>
        <w:tc>
          <w:tcPr>
            <w:tcW w:w="3647" w:type="dxa"/>
            <w:vAlign w:val="center"/>
            <w:textDirection w:val="lrTb"/>
            <w:noWrap w:val="false"/>
          </w:tcPr>
          <w:p>
            <w:pPr>
              <w:pStyle w:val="828"/>
              <w:jc w:val="left"/>
              <w:rPr>
                <w:rFonts w:hint="eastAsia" w:ascii="宋体" w:hAnsi="宋体" w:cs="宋体"/>
                <w:sz w:val="18"/>
                <w:szCs w:val="18"/>
                <w:highlight w:val="none"/>
              </w:rPr>
            </w:pPr>
            <w:r>
              <w:rPr>
                <w:rFonts w:hint="eastAsia" w:ascii="宋体" w:hAnsi="宋体" w:cs="宋体"/>
                <w:sz w:val="18"/>
                <w:szCs w:val="18"/>
                <w:highlight w:val="none"/>
              </w:rPr>
              <w:t xml:space="preserve">1、如遇抢修要求30分钟内到达现场，一般故障24小时内修复，复杂故障48小时内修复。（遇恶劣天气、工程量较大等特殊原因需向区市政处申请并经同意后可延长修复时间）</w:t>
            </w:r>
            <w:r>
              <w:rPr>
                <w:rFonts w:hint="eastAsia" w:ascii="宋体" w:hAnsi="宋体" w:cs="宋体"/>
                <w:sz w:val="18"/>
                <w:szCs w:val="18"/>
                <w:highlight w:val="none"/>
              </w:rPr>
            </w:r>
            <w:r/>
          </w:p>
          <w:p>
            <w:pPr>
              <w:pStyle w:val="828"/>
              <w:jc w:val="left"/>
              <w:rPr>
                <w:rFonts w:hint="eastAsia" w:ascii="宋体" w:hAnsi="宋体" w:cs="宋体"/>
                <w:sz w:val="18"/>
                <w:szCs w:val="18"/>
                <w:highlight w:val="none"/>
              </w:rPr>
            </w:pPr>
            <w:r>
              <w:rPr>
                <w:rFonts w:hint="eastAsia" w:ascii="宋体" w:hAnsi="宋体" w:cs="宋体"/>
                <w:sz w:val="18"/>
                <w:szCs w:val="18"/>
                <w:highlight w:val="none"/>
              </w:rPr>
              <w:t xml:space="preserve">2、12345、12319、110、政风热线等案件需在规定时间内处理完成，无返工、重复投诉情况发生。</w:t>
            </w:r>
            <w:r>
              <w:rPr>
                <w:rFonts w:hint="eastAsia" w:ascii="宋体" w:hAnsi="宋体" w:cs="宋体"/>
                <w:sz w:val="18"/>
                <w:szCs w:val="18"/>
                <w:highlight w:val="none"/>
              </w:rPr>
            </w:r>
            <w:r/>
          </w:p>
          <w:p>
            <w:pPr>
              <w:pStyle w:val="828"/>
              <w:jc w:val="left"/>
              <w:rPr>
                <w:rFonts w:hint="eastAsia" w:ascii="宋体" w:hAnsi="宋体" w:cs="宋体"/>
                <w:sz w:val="18"/>
                <w:szCs w:val="18"/>
                <w:highlight w:val="none"/>
              </w:rPr>
            </w:pPr>
            <w:r>
              <w:rPr>
                <w:rFonts w:hint="eastAsia" w:ascii="宋体" w:hAnsi="宋体" w:cs="宋体"/>
                <w:sz w:val="18"/>
                <w:szCs w:val="18"/>
                <w:highlight w:val="none"/>
              </w:rPr>
              <w:t xml:space="preserve">3、投诉及故障处理结束后，应在24小时内将处理情况报区市政处，同时回复反映人。</w:t>
            </w:r>
            <w:r>
              <w:rPr>
                <w:rFonts w:hint="eastAsia" w:ascii="宋体" w:hAnsi="宋体" w:cs="宋体"/>
                <w:sz w:val="18"/>
                <w:szCs w:val="18"/>
                <w:highlight w:val="none"/>
              </w:rPr>
            </w:r>
            <w:r/>
          </w:p>
          <w:p>
            <w:pPr>
              <w:pStyle w:val="828"/>
              <w:jc w:val="left"/>
              <w:rPr>
                <w:rFonts w:hint="eastAsia" w:ascii="宋体" w:hAnsi="宋体" w:cs="宋体"/>
                <w:sz w:val="18"/>
                <w:szCs w:val="18"/>
                <w:highlight w:val="none"/>
              </w:rPr>
            </w:pPr>
            <w:r>
              <w:rPr>
                <w:rFonts w:hint="eastAsia" w:ascii="宋体" w:hAnsi="宋体" w:cs="宋体"/>
                <w:sz w:val="18"/>
                <w:szCs w:val="18"/>
                <w:highlight w:val="none"/>
              </w:rPr>
              <w:t xml:space="preserve">4、区市政处交办的任务应按施工质量要求施工并能及时完成（如零星工程、移交验收等）。</w:t>
            </w:r>
            <w:r>
              <w:rPr>
                <w:rFonts w:hint="eastAsia" w:ascii="宋体" w:hAnsi="宋体" w:cs="宋体"/>
                <w:sz w:val="18"/>
                <w:szCs w:val="18"/>
                <w:highlight w:val="none"/>
              </w:rPr>
            </w:r>
            <w:r/>
          </w:p>
        </w:tc>
        <w:tc>
          <w:tcPr>
            <w:tcW w:w="3612" w:type="dxa"/>
            <w:vAlign w:val="center"/>
            <w:textDirection w:val="lrTb"/>
            <w:noWrap w:val="false"/>
          </w:tcPr>
          <w:p>
            <w:pPr>
              <w:pStyle w:val="828"/>
              <w:jc w:val="left"/>
              <w:rPr>
                <w:rFonts w:hint="eastAsia" w:ascii="宋体" w:hAnsi="宋体" w:cs="宋体"/>
                <w:sz w:val="18"/>
                <w:szCs w:val="18"/>
                <w:highlight w:val="none"/>
              </w:rPr>
            </w:pPr>
            <w:r>
              <w:rPr>
                <w:rFonts w:hint="eastAsia" w:ascii="宋体" w:hAnsi="宋体" w:cs="宋体"/>
                <w:sz w:val="18"/>
                <w:szCs w:val="18"/>
                <w:highlight w:val="none"/>
              </w:rPr>
              <w:t xml:space="preserve">1、抢修未能在30分钟内赶到现场，投诉未能及时修复或故障未能彻底修复引起重复投诉的每次扣200元；</w:t>
            </w:r>
            <w:r>
              <w:rPr>
                <w:rFonts w:hint="eastAsia" w:ascii="宋体" w:hAnsi="宋体" w:cs="宋体"/>
                <w:sz w:val="18"/>
                <w:szCs w:val="18"/>
                <w:highlight w:val="none"/>
              </w:rPr>
            </w:r>
            <w:r/>
          </w:p>
          <w:p>
            <w:pPr>
              <w:pStyle w:val="828"/>
              <w:jc w:val="left"/>
              <w:rPr>
                <w:rFonts w:hint="eastAsia" w:ascii="宋体" w:hAnsi="宋体" w:cs="宋体"/>
                <w:sz w:val="18"/>
                <w:szCs w:val="18"/>
                <w:highlight w:val="none"/>
              </w:rPr>
            </w:pPr>
            <w:r>
              <w:rPr>
                <w:rFonts w:hint="eastAsia" w:ascii="宋体" w:hAnsi="宋体" w:cs="宋体"/>
                <w:sz w:val="18"/>
                <w:szCs w:val="18"/>
                <w:highlight w:val="none"/>
              </w:rPr>
              <w:t xml:space="preserve">2、12345、12319、110等案件未能在规定时间内处理完成，每延期一天扣100元，有返工、重复投诉情况发生每发现一次扣200元；</w:t>
            </w:r>
            <w:r>
              <w:rPr>
                <w:rFonts w:hint="eastAsia" w:ascii="宋体" w:hAnsi="宋体" w:cs="宋体"/>
                <w:sz w:val="18"/>
                <w:szCs w:val="18"/>
                <w:highlight w:val="none"/>
              </w:rPr>
            </w:r>
            <w:r/>
          </w:p>
          <w:p>
            <w:pPr>
              <w:pStyle w:val="828"/>
              <w:jc w:val="left"/>
              <w:rPr>
                <w:rFonts w:hint="eastAsia" w:ascii="宋体" w:hAnsi="宋体" w:cs="宋体"/>
                <w:sz w:val="18"/>
                <w:szCs w:val="18"/>
                <w:highlight w:val="none"/>
              </w:rPr>
            </w:pPr>
            <w:r>
              <w:rPr>
                <w:rFonts w:hint="eastAsia" w:ascii="宋体" w:hAnsi="宋体" w:cs="宋体"/>
                <w:sz w:val="18"/>
                <w:szCs w:val="18"/>
                <w:highlight w:val="none"/>
              </w:rPr>
              <w:t xml:space="preserve">3、投诉及故障处理结束后未及时回复的每次扣50元；</w:t>
            </w:r>
            <w:r>
              <w:rPr>
                <w:rFonts w:hint="eastAsia" w:ascii="宋体" w:hAnsi="宋体" w:cs="宋体"/>
                <w:sz w:val="18"/>
                <w:szCs w:val="18"/>
                <w:highlight w:val="none"/>
              </w:rPr>
            </w:r>
            <w:r/>
          </w:p>
          <w:p>
            <w:pPr>
              <w:pStyle w:val="828"/>
              <w:jc w:val="left"/>
              <w:rPr>
                <w:rFonts w:hint="eastAsia" w:ascii="宋体" w:hAnsi="宋体" w:cs="宋体"/>
                <w:sz w:val="18"/>
                <w:szCs w:val="18"/>
                <w:highlight w:val="none"/>
              </w:rPr>
            </w:pPr>
            <w:r>
              <w:rPr>
                <w:rFonts w:hint="eastAsia" w:ascii="宋体" w:hAnsi="宋体" w:cs="宋体"/>
                <w:sz w:val="18"/>
                <w:szCs w:val="18"/>
                <w:highlight w:val="none"/>
              </w:rPr>
              <w:t xml:space="preserve">4、区市政处交办任务未按施工质量要求施工或未能及时完成每次扣500元；</w:t>
            </w:r>
            <w:r>
              <w:rPr>
                <w:rFonts w:hint="eastAsia" w:ascii="宋体" w:hAnsi="宋体" w:cs="宋体"/>
                <w:sz w:val="18"/>
                <w:szCs w:val="18"/>
                <w:highlight w:val="none"/>
              </w:rPr>
            </w:r>
            <w:r/>
          </w:p>
          <w:p>
            <w:pPr>
              <w:pStyle w:val="828"/>
              <w:jc w:val="left"/>
              <w:rPr>
                <w:rFonts w:hint="eastAsia" w:ascii="宋体" w:hAnsi="宋体" w:cs="宋体"/>
                <w:sz w:val="18"/>
                <w:szCs w:val="18"/>
                <w:highlight w:val="none"/>
              </w:rPr>
            </w:pPr>
            <w:r>
              <w:rPr>
                <w:rFonts w:hint="eastAsia" w:ascii="宋体" w:hAnsi="宋体" w:cs="宋体"/>
                <w:sz w:val="18"/>
                <w:szCs w:val="18"/>
                <w:highlight w:val="none"/>
              </w:rPr>
              <w:t xml:space="preserve">5、造成长效管理扣分的每扣0.1份扣1000元</w:t>
            </w:r>
            <w:r>
              <w:rPr>
                <w:rFonts w:hint="eastAsia" w:ascii="宋体" w:hAnsi="宋体" w:cs="宋体"/>
                <w:sz w:val="18"/>
                <w:szCs w:val="18"/>
                <w:highlight w:val="none"/>
              </w:rPr>
            </w:r>
            <w:r/>
          </w:p>
        </w:tc>
      </w:tr>
      <w:tr>
        <w:trPr/>
        <w:tc>
          <w:tcPr>
            <w:tcW w:w="530" w:type="dxa"/>
            <w:vAlign w:val="center"/>
            <w:textDirection w:val="lrTb"/>
            <w:noWrap w:val="false"/>
          </w:tcPr>
          <w:p>
            <w:pPr>
              <w:pStyle w:val="828"/>
              <w:jc w:val="center"/>
              <w:rPr>
                <w:rFonts w:hint="eastAsia" w:ascii="宋体" w:hAnsi="宋体" w:cs="宋体"/>
                <w:b/>
                <w:sz w:val="18"/>
                <w:szCs w:val="18"/>
                <w:highlight w:val="none"/>
              </w:rPr>
            </w:pPr>
            <w:r>
              <w:rPr>
                <w:rFonts w:hint="eastAsia" w:ascii="宋体" w:hAnsi="宋体" w:cs="宋体"/>
                <w:b/>
                <w:sz w:val="18"/>
                <w:szCs w:val="18"/>
                <w:highlight w:val="none"/>
              </w:rPr>
              <w:t xml:space="preserve">6</w:t>
            </w:r>
            <w:r>
              <w:rPr>
                <w:rFonts w:hint="eastAsia" w:ascii="宋体" w:hAnsi="宋体" w:cs="宋体"/>
                <w:b/>
                <w:sz w:val="18"/>
                <w:szCs w:val="18"/>
                <w:highlight w:val="none"/>
              </w:rPr>
            </w:r>
            <w:r/>
          </w:p>
        </w:tc>
        <w:tc>
          <w:tcPr>
            <w:tcW w:w="831" w:type="dxa"/>
            <w:vAlign w:val="center"/>
            <w:textDirection w:val="lrTb"/>
            <w:noWrap w:val="false"/>
          </w:tcPr>
          <w:p>
            <w:pPr>
              <w:pStyle w:val="828"/>
              <w:jc w:val="center"/>
              <w:rPr>
                <w:rFonts w:hint="eastAsia" w:ascii="宋体" w:hAnsi="宋体" w:cs="宋体"/>
                <w:sz w:val="18"/>
                <w:szCs w:val="18"/>
                <w:highlight w:val="none"/>
              </w:rPr>
            </w:pPr>
            <w:r>
              <w:rPr>
                <w:rFonts w:hint="eastAsia" w:ascii="宋体" w:hAnsi="宋体" w:cs="宋体"/>
                <w:sz w:val="18"/>
                <w:szCs w:val="18"/>
                <w:highlight w:val="none"/>
              </w:rPr>
              <w:t xml:space="preserve">安全</w:t>
            </w:r>
            <w:r>
              <w:rPr>
                <w:rFonts w:hint="eastAsia" w:ascii="宋体" w:hAnsi="宋体" w:cs="宋体"/>
                <w:sz w:val="18"/>
                <w:szCs w:val="18"/>
                <w:highlight w:val="none"/>
              </w:rPr>
            </w:r>
            <w:r/>
          </w:p>
          <w:p>
            <w:pPr>
              <w:pStyle w:val="828"/>
              <w:jc w:val="center"/>
              <w:rPr>
                <w:rFonts w:hint="eastAsia" w:ascii="宋体" w:hAnsi="宋体" w:cs="宋体"/>
                <w:sz w:val="18"/>
                <w:szCs w:val="18"/>
                <w:highlight w:val="none"/>
              </w:rPr>
            </w:pPr>
            <w:r>
              <w:rPr>
                <w:rFonts w:hint="eastAsia" w:ascii="宋体" w:hAnsi="宋体" w:cs="宋体"/>
                <w:sz w:val="18"/>
                <w:szCs w:val="18"/>
                <w:highlight w:val="none"/>
              </w:rPr>
              <w:t xml:space="preserve">生产</w:t>
            </w:r>
            <w:r>
              <w:rPr>
                <w:rFonts w:hint="eastAsia" w:ascii="宋体" w:hAnsi="宋体" w:cs="宋体"/>
                <w:sz w:val="18"/>
                <w:szCs w:val="18"/>
                <w:highlight w:val="none"/>
              </w:rPr>
            </w:r>
            <w:r/>
          </w:p>
          <w:p>
            <w:pPr>
              <w:pStyle w:val="828"/>
              <w:jc w:val="center"/>
              <w:rPr>
                <w:rFonts w:hint="eastAsia" w:ascii="宋体" w:hAnsi="宋体" w:cs="宋体"/>
                <w:sz w:val="18"/>
                <w:szCs w:val="18"/>
                <w:highlight w:val="none"/>
              </w:rPr>
            </w:pPr>
            <w:r>
              <w:rPr>
                <w:rFonts w:hint="eastAsia" w:ascii="宋体" w:hAnsi="宋体" w:cs="宋体"/>
                <w:sz w:val="18"/>
                <w:szCs w:val="18"/>
                <w:highlight w:val="none"/>
              </w:rPr>
            </w:r>
            <w:r/>
          </w:p>
        </w:tc>
        <w:tc>
          <w:tcPr>
            <w:tcW w:w="3647" w:type="dxa"/>
            <w:vAlign w:val="center"/>
            <w:textDirection w:val="lrTb"/>
            <w:noWrap w:val="false"/>
          </w:tcPr>
          <w:p>
            <w:pPr>
              <w:pStyle w:val="828"/>
              <w:jc w:val="left"/>
              <w:rPr>
                <w:rFonts w:hint="eastAsia" w:ascii="宋体" w:hAnsi="宋体" w:cs="宋体"/>
                <w:sz w:val="18"/>
                <w:szCs w:val="18"/>
                <w:highlight w:val="none"/>
              </w:rPr>
            </w:pPr>
            <w:r>
              <w:rPr>
                <w:rFonts w:hint="eastAsia" w:ascii="宋体" w:hAnsi="宋体" w:cs="宋体"/>
                <w:sz w:val="18"/>
                <w:szCs w:val="18"/>
                <w:highlight w:val="none"/>
              </w:rPr>
              <w:t xml:space="preserve">制度齐全、措施落实、无生产安全责任事故。</w:t>
            </w:r>
            <w:r>
              <w:rPr>
                <w:rFonts w:hint="eastAsia" w:ascii="宋体" w:hAnsi="宋体" w:cs="宋体"/>
                <w:sz w:val="18"/>
                <w:szCs w:val="18"/>
                <w:highlight w:val="none"/>
              </w:rPr>
            </w:r>
            <w:r/>
          </w:p>
        </w:tc>
        <w:tc>
          <w:tcPr>
            <w:tcW w:w="3612" w:type="dxa"/>
            <w:vAlign w:val="center"/>
            <w:textDirection w:val="lrTb"/>
            <w:noWrap w:val="false"/>
          </w:tcPr>
          <w:p>
            <w:pPr>
              <w:pStyle w:val="1095"/>
              <w:ind w:firstLine="0"/>
              <w:jc w:val="left"/>
              <w:rPr>
                <w:rFonts w:hint="eastAsia" w:ascii="宋体" w:hAnsi="宋体" w:cs="宋体"/>
                <w:sz w:val="18"/>
                <w:szCs w:val="18"/>
                <w:highlight w:val="none"/>
              </w:rPr>
            </w:pPr>
            <w:r>
              <w:rPr>
                <w:rFonts w:hint="eastAsia" w:ascii="宋体" w:hAnsi="宋体" w:cs="宋体"/>
                <w:sz w:val="18"/>
                <w:szCs w:val="18"/>
                <w:highlight w:val="none"/>
              </w:rPr>
              <w:t xml:space="preserve">1.未经管理部门批准，随意更换项目经理、安全员或维护电工，每发现一人次扣3000元。</w:t>
            </w:r>
            <w:r>
              <w:rPr>
                <w:rFonts w:hint="eastAsia" w:ascii="宋体" w:hAnsi="宋体" w:cs="宋体"/>
                <w:sz w:val="18"/>
                <w:szCs w:val="18"/>
                <w:highlight w:val="none"/>
              </w:rPr>
            </w:r>
            <w:r/>
          </w:p>
          <w:p>
            <w:pPr>
              <w:pStyle w:val="1095"/>
              <w:ind w:firstLine="0"/>
              <w:jc w:val="left"/>
              <w:rPr>
                <w:rFonts w:hint="eastAsia" w:ascii="宋体" w:hAnsi="宋体" w:cs="宋体"/>
                <w:sz w:val="18"/>
                <w:szCs w:val="18"/>
                <w:highlight w:val="none"/>
              </w:rPr>
            </w:pPr>
            <w:r>
              <w:rPr>
                <w:rFonts w:hint="eastAsia" w:ascii="宋体" w:hAnsi="宋体" w:cs="宋体"/>
                <w:sz w:val="18"/>
                <w:szCs w:val="18"/>
                <w:highlight w:val="none"/>
              </w:rPr>
              <w:t xml:space="preserve">2.无安全生产方案，无应急预案，安全制度未上墙，安全措施未落实，或未按安全规程要求组织维护工作，每项扣500元。</w:t>
            </w:r>
            <w:r>
              <w:rPr>
                <w:rFonts w:hint="eastAsia" w:ascii="宋体" w:hAnsi="宋体" w:cs="宋体"/>
                <w:sz w:val="18"/>
                <w:szCs w:val="18"/>
                <w:highlight w:val="none"/>
              </w:rPr>
            </w:r>
            <w:r/>
          </w:p>
          <w:p>
            <w:pPr>
              <w:pStyle w:val="1095"/>
              <w:ind w:firstLine="0"/>
              <w:jc w:val="left"/>
              <w:rPr>
                <w:rFonts w:hint="eastAsia" w:ascii="宋体" w:hAnsi="宋体" w:cs="宋体"/>
                <w:sz w:val="18"/>
                <w:szCs w:val="18"/>
                <w:highlight w:val="none"/>
              </w:rPr>
            </w:pPr>
            <w:r>
              <w:rPr>
                <w:rFonts w:hint="eastAsia" w:ascii="宋体" w:hAnsi="宋体" w:cs="宋体"/>
                <w:sz w:val="18"/>
                <w:szCs w:val="18"/>
                <w:highlight w:val="none"/>
              </w:rPr>
              <w:t xml:space="preserve">3.对安全检查中存在的问题未按时落实整改，每次扣1000元。</w:t>
            </w:r>
            <w:r>
              <w:rPr>
                <w:rFonts w:hint="eastAsia" w:ascii="宋体" w:hAnsi="宋体" w:cs="宋体"/>
                <w:sz w:val="18"/>
                <w:szCs w:val="18"/>
                <w:highlight w:val="none"/>
              </w:rPr>
            </w:r>
            <w:r/>
          </w:p>
          <w:p>
            <w:pPr>
              <w:pStyle w:val="1095"/>
              <w:ind w:firstLine="0"/>
              <w:jc w:val="left"/>
              <w:rPr>
                <w:rFonts w:hint="eastAsia" w:ascii="宋体" w:hAnsi="宋体" w:cs="宋体"/>
                <w:sz w:val="18"/>
                <w:szCs w:val="18"/>
                <w:highlight w:val="none"/>
              </w:rPr>
            </w:pPr>
            <w:r>
              <w:rPr>
                <w:rFonts w:hint="eastAsia" w:ascii="宋体" w:hAnsi="宋体" w:cs="宋体"/>
                <w:sz w:val="18"/>
                <w:szCs w:val="18"/>
                <w:highlight w:val="none"/>
              </w:rPr>
              <w:t xml:space="preserve">4.发生安全事故应立即告知管理部门，并在事故发生后24小时内书面上报事故说明，未告知或上报每次扣5分；15天内应形成事故分析报告，未上报每次扣3000元。5.发生一般安全事故未造成人身伤害，经认定为全责或主责的，扣2000元；同责的扣1000元；次责的扣500元。</w:t>
            </w:r>
            <w:r>
              <w:rPr>
                <w:rFonts w:hint="eastAsia" w:ascii="宋体" w:hAnsi="宋体" w:cs="宋体"/>
                <w:sz w:val="18"/>
                <w:szCs w:val="18"/>
                <w:highlight w:val="none"/>
              </w:rPr>
            </w:r>
            <w:r/>
          </w:p>
          <w:p>
            <w:pPr>
              <w:pStyle w:val="1095"/>
              <w:ind w:firstLine="0"/>
              <w:jc w:val="left"/>
              <w:rPr>
                <w:rFonts w:hint="eastAsia" w:ascii="宋体" w:hAnsi="宋体" w:cs="宋体"/>
                <w:sz w:val="18"/>
                <w:szCs w:val="18"/>
                <w:highlight w:val="none"/>
              </w:rPr>
            </w:pPr>
            <w:r>
              <w:rPr>
                <w:rFonts w:hint="eastAsia" w:ascii="宋体" w:hAnsi="宋体" w:cs="宋体"/>
                <w:sz w:val="18"/>
                <w:szCs w:val="18"/>
                <w:highlight w:val="none"/>
              </w:rPr>
              <w:t xml:space="preserve">6.发生安全事故涉及人身伤害，或造成5万元以上财产损失，或造成恶劣影响，经认定为全责或主责的本项不得分；同责的扣5000元；次责的扣3000元。</w:t>
            </w:r>
            <w:r>
              <w:rPr>
                <w:rFonts w:hint="eastAsia" w:ascii="宋体" w:hAnsi="宋体" w:cs="宋体"/>
                <w:sz w:val="18"/>
                <w:szCs w:val="18"/>
                <w:highlight w:val="none"/>
              </w:rPr>
            </w:r>
            <w:r/>
          </w:p>
          <w:p>
            <w:pPr>
              <w:pStyle w:val="828"/>
              <w:jc w:val="left"/>
              <w:rPr>
                <w:rFonts w:ascii="宋体" w:hAnsi="宋体" w:cs="宋体"/>
                <w:sz w:val="18"/>
                <w:szCs w:val="18"/>
                <w:highlight w:val="none"/>
              </w:rPr>
            </w:pPr>
            <w:r>
              <w:rPr>
                <w:rFonts w:hint="eastAsia" w:ascii="宋体" w:hAnsi="宋体" w:cs="宋体"/>
                <w:sz w:val="18"/>
                <w:szCs w:val="18"/>
                <w:highlight w:val="none"/>
              </w:rPr>
              <w:t xml:space="preserve">7.发生责任死亡事故，扣当月养护费。</w:t>
            </w:r>
            <w:r>
              <w:rPr>
                <w:rFonts w:ascii="宋体" w:hAnsi="宋体" w:cs="宋体"/>
                <w:sz w:val="18"/>
                <w:szCs w:val="18"/>
                <w:highlight w:val="none"/>
              </w:rPr>
            </w:r>
            <w:r/>
          </w:p>
          <w:p>
            <w:pPr>
              <w:pStyle w:val="828"/>
              <w:jc w:val="left"/>
              <w:rPr>
                <w:rFonts w:hint="eastAsia" w:ascii="宋体" w:hAnsi="宋体" w:cs="宋体"/>
                <w:sz w:val="18"/>
                <w:szCs w:val="18"/>
                <w:highlight w:val="none"/>
              </w:rPr>
            </w:pPr>
            <w:r>
              <w:rPr>
                <w:rFonts w:hint="eastAsia" w:ascii="宋体" w:hAnsi="宋体" w:cs="宋体"/>
                <w:sz w:val="18"/>
                <w:szCs w:val="18"/>
                <w:highlight w:val="none"/>
              </w:rPr>
              <w:t xml:space="preserve">8.维护人员未投人身意外保险</w:t>
            </w:r>
            <w:r>
              <w:rPr>
                <w:rFonts w:hint="eastAsia" w:ascii="宋体" w:hAnsi="宋体" w:cs="宋体"/>
                <w:sz w:val="18"/>
                <w:szCs w:val="18"/>
                <w:highlight w:val="none"/>
                <w:lang w:eastAsia="zh-CN"/>
              </w:rPr>
              <w:t xml:space="preserve">的</w:t>
            </w:r>
            <w:r>
              <w:rPr>
                <w:rFonts w:hint="eastAsia" w:ascii="宋体" w:hAnsi="宋体" w:cs="宋体"/>
                <w:sz w:val="18"/>
                <w:szCs w:val="18"/>
                <w:highlight w:val="none"/>
              </w:rPr>
              <w:t xml:space="preserve">或保险过期的，扣3000元</w:t>
            </w:r>
            <w:r>
              <w:rPr>
                <w:rFonts w:hint="eastAsia" w:ascii="宋体" w:hAnsi="宋体" w:cs="宋体"/>
                <w:sz w:val="18"/>
                <w:szCs w:val="18"/>
                <w:highlight w:val="none"/>
                <w:lang w:val="en-US" w:eastAsia="zh-CN"/>
              </w:rPr>
              <w:t xml:space="preserve">/人</w:t>
            </w:r>
            <w:r>
              <w:rPr>
                <w:rFonts w:hint="eastAsia" w:ascii="宋体" w:hAnsi="宋体" w:cs="宋体"/>
                <w:sz w:val="18"/>
                <w:szCs w:val="18"/>
                <w:highlight w:val="none"/>
              </w:rPr>
              <w:t xml:space="preserve">。</w:t>
            </w:r>
            <w:r>
              <w:rPr>
                <w:rFonts w:hint="eastAsia" w:ascii="宋体" w:hAnsi="宋体" w:cs="宋体"/>
                <w:sz w:val="18"/>
                <w:szCs w:val="18"/>
                <w:highlight w:val="none"/>
              </w:rPr>
            </w:r>
            <w:r/>
          </w:p>
        </w:tc>
      </w:tr>
      <w:tr>
        <w:trPr/>
        <w:tc>
          <w:tcPr>
            <w:tcW w:w="530" w:type="dxa"/>
            <w:vAlign w:val="center"/>
            <w:textDirection w:val="lrTb"/>
            <w:noWrap w:val="false"/>
          </w:tcPr>
          <w:p>
            <w:pPr>
              <w:pStyle w:val="828"/>
              <w:jc w:val="center"/>
              <w:rPr>
                <w:rFonts w:hint="eastAsia" w:ascii="宋体" w:hAnsi="宋体" w:cs="宋体"/>
                <w:b/>
                <w:sz w:val="18"/>
                <w:szCs w:val="18"/>
                <w:highlight w:val="none"/>
              </w:rPr>
            </w:pPr>
            <w:r>
              <w:rPr>
                <w:rFonts w:hint="eastAsia" w:ascii="宋体" w:hAnsi="宋体" w:cs="宋体"/>
                <w:b/>
                <w:sz w:val="18"/>
                <w:szCs w:val="18"/>
                <w:highlight w:val="none"/>
              </w:rPr>
              <w:t xml:space="preserve">7</w:t>
            </w:r>
            <w:r>
              <w:rPr>
                <w:rFonts w:hint="eastAsia" w:ascii="宋体" w:hAnsi="宋体" w:cs="宋体"/>
                <w:b/>
                <w:sz w:val="18"/>
                <w:szCs w:val="18"/>
                <w:highlight w:val="none"/>
              </w:rPr>
            </w:r>
            <w:r/>
          </w:p>
        </w:tc>
        <w:tc>
          <w:tcPr>
            <w:tcW w:w="831" w:type="dxa"/>
            <w:vAlign w:val="center"/>
            <w:textDirection w:val="lrTb"/>
            <w:noWrap w:val="false"/>
          </w:tcPr>
          <w:p>
            <w:pPr>
              <w:pStyle w:val="828"/>
              <w:jc w:val="center"/>
              <w:rPr>
                <w:rFonts w:hint="eastAsia" w:ascii="宋体" w:hAnsi="宋体" w:cs="宋体"/>
                <w:sz w:val="18"/>
                <w:szCs w:val="18"/>
                <w:highlight w:val="none"/>
              </w:rPr>
            </w:pPr>
            <w:r>
              <w:rPr>
                <w:rFonts w:hint="eastAsia" w:ascii="宋体" w:hAnsi="宋体" w:cs="宋体"/>
                <w:sz w:val="18"/>
                <w:szCs w:val="18"/>
                <w:highlight w:val="none"/>
              </w:rPr>
              <w:t xml:space="preserve">单片、单区域巡修完成率、台账</w:t>
            </w:r>
            <w:r>
              <w:rPr>
                <w:rFonts w:hint="eastAsia" w:ascii="宋体" w:hAnsi="宋体" w:cs="宋体"/>
                <w:sz w:val="18"/>
                <w:szCs w:val="18"/>
                <w:highlight w:val="none"/>
              </w:rPr>
            </w:r>
            <w:r/>
          </w:p>
        </w:tc>
        <w:tc>
          <w:tcPr>
            <w:tcW w:w="3647" w:type="dxa"/>
            <w:vAlign w:val="center"/>
            <w:textDirection w:val="lrTb"/>
            <w:noWrap w:val="false"/>
          </w:tcPr>
          <w:p>
            <w:pPr>
              <w:pStyle w:val="828"/>
              <w:jc w:val="left"/>
              <w:rPr>
                <w:rFonts w:hint="eastAsia" w:ascii="宋体" w:hAnsi="宋体" w:cs="宋体"/>
                <w:sz w:val="18"/>
                <w:szCs w:val="18"/>
                <w:highlight w:val="none"/>
              </w:rPr>
            </w:pPr>
            <w:r>
              <w:rPr>
                <w:rFonts w:hint="eastAsia" w:ascii="宋体" w:hAnsi="宋体" w:cs="宋体"/>
                <w:sz w:val="18"/>
                <w:szCs w:val="18"/>
                <w:highlight w:val="none"/>
              </w:rPr>
              <w:t xml:space="preserve">1、巡查、巡修机制，每周一次。</w:t>
            </w:r>
            <w:r>
              <w:rPr>
                <w:rFonts w:hint="eastAsia" w:ascii="宋体" w:hAnsi="宋体" w:cs="宋体"/>
                <w:sz w:val="18"/>
                <w:szCs w:val="18"/>
                <w:highlight w:val="none"/>
              </w:rPr>
            </w:r>
            <w:r/>
          </w:p>
          <w:p>
            <w:pPr>
              <w:pStyle w:val="828"/>
              <w:jc w:val="left"/>
              <w:rPr>
                <w:rFonts w:hint="eastAsia" w:ascii="宋体" w:hAnsi="宋体" w:cs="宋体"/>
                <w:sz w:val="18"/>
                <w:szCs w:val="18"/>
                <w:highlight w:val="none"/>
              </w:rPr>
            </w:pPr>
            <w:r>
              <w:rPr>
                <w:rFonts w:hint="eastAsia" w:ascii="宋体" w:hAnsi="宋体" w:cs="宋体"/>
                <w:sz w:val="18"/>
                <w:szCs w:val="18"/>
                <w:highlight w:val="none"/>
              </w:rPr>
              <w:t xml:space="preserve">2、按照规定格式要求填写，真实、完整、及时。</w:t>
            </w:r>
            <w:r>
              <w:rPr>
                <w:rFonts w:hint="eastAsia" w:ascii="宋体" w:hAnsi="宋体" w:cs="宋体"/>
                <w:sz w:val="18"/>
                <w:szCs w:val="18"/>
                <w:highlight w:val="none"/>
              </w:rPr>
            </w:r>
            <w:r/>
          </w:p>
        </w:tc>
        <w:tc>
          <w:tcPr>
            <w:tcW w:w="3612" w:type="dxa"/>
            <w:vAlign w:val="center"/>
            <w:textDirection w:val="lrTb"/>
            <w:noWrap w:val="false"/>
          </w:tcPr>
          <w:p>
            <w:pPr>
              <w:pStyle w:val="828"/>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1.灯具、电柜问题24小时修复（如果确实存在实际困难不能及时修复的情况，需提前向管理单位报备并经同意），每次每处拖延一天扣款100元。</w:t>
            </w:r>
            <w:r>
              <w:rPr>
                <w:rFonts w:hint="eastAsia" w:ascii="宋体" w:hAnsi="宋体" w:cs="宋体"/>
                <w:sz w:val="18"/>
                <w:szCs w:val="18"/>
                <w:highlight w:val="none"/>
              </w:rPr>
            </w:r>
            <w:r/>
          </w:p>
          <w:p>
            <w:pPr>
              <w:pStyle w:val="828"/>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2.线路问题12小时修复（如果确实存在实际困难不能及时修复的情况，需提前向管理单位报备并经同意），每次每处拖延12小时扣款100元。</w:t>
            </w:r>
            <w:r>
              <w:rPr>
                <w:rFonts w:hint="eastAsia" w:ascii="宋体" w:hAnsi="宋体" w:cs="宋体"/>
                <w:sz w:val="18"/>
                <w:szCs w:val="18"/>
                <w:highlight w:val="none"/>
              </w:rPr>
            </w:r>
            <w:r/>
          </w:p>
          <w:p>
            <w:pPr>
              <w:pStyle w:val="828"/>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3.各类维护台帐不完整，每发现一处扣200元。</w:t>
            </w:r>
            <w:r>
              <w:rPr>
                <w:rFonts w:hint="eastAsia" w:ascii="宋体" w:hAnsi="宋体" w:cs="宋体"/>
                <w:sz w:val="18"/>
                <w:szCs w:val="18"/>
                <w:highlight w:val="none"/>
              </w:rPr>
            </w:r>
            <w:r/>
          </w:p>
          <w:p>
            <w:pPr>
              <w:pStyle w:val="828"/>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4.各类维护台帐记录不真实的，每发现一处扣1000元。</w:t>
            </w:r>
            <w:r>
              <w:rPr>
                <w:rFonts w:hint="eastAsia" w:ascii="宋体" w:hAnsi="宋体" w:cs="宋体"/>
                <w:sz w:val="18"/>
                <w:szCs w:val="18"/>
                <w:highlight w:val="none"/>
              </w:rPr>
            </w:r>
            <w:r/>
          </w:p>
          <w:p>
            <w:pPr>
              <w:pStyle w:val="828"/>
              <w:jc w:val="left"/>
              <w:rPr>
                <w:rFonts w:hint="eastAsia" w:ascii="宋体" w:hAnsi="宋体" w:cs="宋体"/>
                <w:sz w:val="18"/>
                <w:szCs w:val="18"/>
                <w:highlight w:val="none"/>
              </w:rPr>
            </w:pPr>
            <w:r>
              <w:rPr>
                <w:rFonts w:hint="eastAsia" w:ascii="宋体" w:hAnsi="宋体" w:cs="宋体"/>
                <w:sz w:val="18"/>
                <w:szCs w:val="18"/>
                <w:highlight w:val="none"/>
              </w:rPr>
              <w:t xml:space="preserve">5.各类维护台帐未按时上交或未按时填写的，每延期一天扣100元</w:t>
            </w:r>
            <w:r>
              <w:rPr>
                <w:rFonts w:hint="eastAsia" w:ascii="宋体" w:hAnsi="宋体" w:cs="宋体"/>
                <w:sz w:val="18"/>
                <w:szCs w:val="18"/>
                <w:highlight w:val="none"/>
              </w:rPr>
            </w:r>
            <w:r/>
          </w:p>
        </w:tc>
      </w:tr>
      <w:tr>
        <w:trPr/>
        <w:tc>
          <w:tcPr>
            <w:tcW w:w="530" w:type="dxa"/>
            <w:vAlign w:val="center"/>
            <w:textDirection w:val="lrTb"/>
            <w:noWrap w:val="false"/>
          </w:tcPr>
          <w:p>
            <w:pPr>
              <w:pStyle w:val="828"/>
              <w:jc w:val="center"/>
              <w:rPr>
                <w:rFonts w:hint="eastAsia" w:ascii="宋体" w:hAnsi="宋体" w:cs="宋体"/>
                <w:b/>
                <w:sz w:val="18"/>
                <w:szCs w:val="18"/>
                <w:highlight w:val="none"/>
              </w:rPr>
            </w:pPr>
            <w:r>
              <w:rPr>
                <w:rFonts w:hint="eastAsia" w:ascii="宋体" w:hAnsi="宋体" w:cs="宋体"/>
                <w:b/>
                <w:sz w:val="18"/>
                <w:szCs w:val="18"/>
                <w:highlight w:val="none"/>
              </w:rPr>
              <w:t xml:space="preserve">8</w:t>
            </w:r>
            <w:r>
              <w:rPr>
                <w:rFonts w:hint="eastAsia" w:ascii="宋体" w:hAnsi="宋体" w:cs="宋体"/>
                <w:b/>
                <w:sz w:val="18"/>
                <w:szCs w:val="18"/>
                <w:highlight w:val="none"/>
              </w:rPr>
            </w:r>
            <w:r/>
          </w:p>
        </w:tc>
        <w:tc>
          <w:tcPr>
            <w:tcW w:w="831" w:type="dxa"/>
            <w:vAlign w:val="center"/>
            <w:textDirection w:val="lrTb"/>
            <w:noWrap w:val="false"/>
          </w:tcPr>
          <w:p>
            <w:pPr>
              <w:pStyle w:val="828"/>
              <w:jc w:val="center"/>
              <w:rPr>
                <w:rFonts w:hint="eastAsia" w:ascii="宋体" w:hAnsi="宋体" w:cs="宋体"/>
                <w:sz w:val="18"/>
                <w:szCs w:val="18"/>
                <w:highlight w:val="none"/>
              </w:rPr>
            </w:pPr>
            <w:r>
              <w:rPr>
                <w:rFonts w:hint="eastAsia" w:ascii="宋体" w:hAnsi="宋体" w:cs="宋体"/>
                <w:sz w:val="18"/>
                <w:szCs w:val="18"/>
                <w:highlight w:val="none"/>
              </w:rPr>
              <w:t xml:space="preserve">其</w:t>
            </w:r>
            <w:r>
              <w:rPr>
                <w:rFonts w:hint="eastAsia" w:ascii="宋体" w:hAnsi="宋体" w:cs="宋体"/>
                <w:sz w:val="18"/>
                <w:szCs w:val="18"/>
                <w:highlight w:val="none"/>
              </w:rPr>
            </w:r>
            <w:r/>
          </w:p>
          <w:p>
            <w:pPr>
              <w:pStyle w:val="828"/>
              <w:jc w:val="center"/>
              <w:rPr>
                <w:rFonts w:hint="eastAsia" w:ascii="宋体" w:hAnsi="宋体" w:cs="宋体"/>
                <w:sz w:val="18"/>
                <w:szCs w:val="18"/>
                <w:highlight w:val="none"/>
              </w:rPr>
            </w:pPr>
            <w:r>
              <w:rPr>
                <w:rFonts w:hint="eastAsia" w:ascii="宋体" w:hAnsi="宋体" w:cs="宋体"/>
                <w:sz w:val="18"/>
                <w:szCs w:val="18"/>
                <w:highlight w:val="none"/>
              </w:rPr>
            </w:r>
            <w:r/>
          </w:p>
          <w:p>
            <w:pPr>
              <w:pStyle w:val="828"/>
              <w:jc w:val="center"/>
              <w:rPr>
                <w:rFonts w:hint="eastAsia" w:ascii="宋体" w:hAnsi="宋体" w:cs="宋体"/>
                <w:sz w:val="18"/>
                <w:szCs w:val="18"/>
                <w:highlight w:val="none"/>
              </w:rPr>
            </w:pPr>
            <w:r>
              <w:rPr>
                <w:rFonts w:hint="eastAsia" w:ascii="宋体" w:hAnsi="宋体" w:cs="宋体"/>
                <w:sz w:val="18"/>
                <w:szCs w:val="18"/>
                <w:highlight w:val="none"/>
              </w:rPr>
              <w:t xml:space="preserve">他</w:t>
            </w:r>
            <w:r>
              <w:rPr>
                <w:rFonts w:hint="eastAsia" w:ascii="宋体" w:hAnsi="宋体" w:cs="宋体"/>
                <w:sz w:val="18"/>
                <w:szCs w:val="18"/>
                <w:highlight w:val="none"/>
              </w:rPr>
            </w:r>
            <w:r/>
          </w:p>
          <w:p>
            <w:pPr>
              <w:pStyle w:val="828"/>
              <w:jc w:val="center"/>
              <w:rPr>
                <w:rFonts w:hint="eastAsia" w:ascii="宋体" w:hAnsi="宋体" w:cs="宋体"/>
                <w:sz w:val="18"/>
                <w:szCs w:val="18"/>
                <w:highlight w:val="none"/>
              </w:rPr>
            </w:pPr>
            <w:r>
              <w:rPr>
                <w:rFonts w:hint="eastAsia" w:ascii="宋体" w:hAnsi="宋体" w:cs="宋体"/>
                <w:sz w:val="18"/>
                <w:szCs w:val="18"/>
                <w:highlight w:val="none"/>
              </w:rPr>
            </w:r>
            <w:r/>
          </w:p>
        </w:tc>
        <w:tc>
          <w:tcPr>
            <w:tcW w:w="3647" w:type="dxa"/>
            <w:vAlign w:val="center"/>
            <w:textDirection w:val="lrTb"/>
            <w:noWrap w:val="false"/>
          </w:tcPr>
          <w:p>
            <w:pPr>
              <w:pStyle w:val="828"/>
              <w:jc w:val="left"/>
              <w:rPr>
                <w:rFonts w:hint="eastAsia" w:ascii="宋体" w:hAnsi="宋体" w:cs="宋体"/>
                <w:sz w:val="18"/>
                <w:szCs w:val="18"/>
                <w:highlight w:val="none"/>
              </w:rPr>
            </w:pPr>
            <w:r>
              <w:rPr>
                <w:rFonts w:hint="eastAsia" w:ascii="宋体" w:hAnsi="宋体" w:cs="宋体"/>
                <w:sz w:val="18"/>
                <w:szCs w:val="18"/>
                <w:highlight w:val="none"/>
              </w:rPr>
              <w:t xml:space="preserve">1、因偷盗或车损等非正常损坏的，需及时与区市政处联系，并立即组织修补。（3000元）</w:t>
            </w:r>
            <w:r>
              <w:rPr>
                <w:rFonts w:hint="eastAsia" w:ascii="宋体" w:hAnsi="宋体" w:cs="宋体"/>
                <w:sz w:val="18"/>
                <w:szCs w:val="18"/>
                <w:highlight w:val="none"/>
              </w:rPr>
            </w:r>
            <w:r/>
          </w:p>
          <w:p>
            <w:pPr>
              <w:pStyle w:val="828"/>
              <w:jc w:val="left"/>
              <w:rPr>
                <w:rFonts w:hint="eastAsia" w:ascii="宋体" w:hAnsi="宋体" w:cs="宋体"/>
                <w:sz w:val="18"/>
                <w:szCs w:val="18"/>
                <w:highlight w:val="none"/>
              </w:rPr>
            </w:pPr>
            <w:r>
              <w:rPr>
                <w:rFonts w:hint="eastAsia" w:ascii="宋体" w:hAnsi="宋体" w:cs="宋体"/>
                <w:sz w:val="18"/>
                <w:szCs w:val="18"/>
                <w:highlight w:val="none"/>
              </w:rPr>
              <w:t xml:space="preserve">2、维护单位不得擅自改变景观照明设施的现状，因特殊原因需要拆除现有景观照明设施、变更现有供电线路、变更设计电器、光源及规格品牌等均应事先报告城市区市政处批准。（3000元）</w:t>
            </w:r>
            <w:r>
              <w:rPr>
                <w:rFonts w:hint="eastAsia" w:ascii="宋体" w:hAnsi="宋体" w:cs="宋体"/>
                <w:sz w:val="18"/>
                <w:szCs w:val="18"/>
                <w:highlight w:val="none"/>
              </w:rPr>
            </w:r>
            <w:r/>
          </w:p>
          <w:p>
            <w:pPr>
              <w:pStyle w:val="828"/>
              <w:jc w:val="left"/>
              <w:rPr>
                <w:rFonts w:hint="eastAsia" w:ascii="宋体" w:hAnsi="宋体" w:cs="宋体"/>
                <w:sz w:val="18"/>
                <w:szCs w:val="18"/>
                <w:highlight w:val="none"/>
              </w:rPr>
            </w:pPr>
            <w:r>
              <w:rPr>
                <w:rFonts w:hint="eastAsia" w:ascii="宋体" w:hAnsi="宋体" w:cs="宋体"/>
                <w:sz w:val="18"/>
                <w:szCs w:val="18"/>
                <w:highlight w:val="none"/>
              </w:rPr>
              <w:t xml:space="preserve">3、维护单位不得在景观照明设施上私拉乱接其他供用电设施。（3000元）</w:t>
            </w:r>
            <w:r>
              <w:rPr>
                <w:rFonts w:hint="eastAsia" w:ascii="宋体" w:hAnsi="宋体" w:cs="宋体"/>
                <w:sz w:val="18"/>
                <w:szCs w:val="18"/>
                <w:highlight w:val="none"/>
              </w:rPr>
            </w:r>
            <w:r/>
          </w:p>
          <w:p>
            <w:pPr>
              <w:pStyle w:val="828"/>
              <w:jc w:val="left"/>
              <w:rPr>
                <w:rFonts w:hint="eastAsia" w:ascii="宋体" w:hAnsi="宋体" w:cs="宋体"/>
                <w:sz w:val="18"/>
                <w:szCs w:val="18"/>
                <w:highlight w:val="none"/>
              </w:rPr>
            </w:pPr>
            <w:r>
              <w:rPr>
                <w:rFonts w:hint="eastAsia" w:ascii="宋体" w:hAnsi="宋体" w:cs="宋体"/>
                <w:sz w:val="18"/>
                <w:szCs w:val="18"/>
                <w:highlight w:val="none"/>
              </w:rPr>
              <w:t xml:space="preserve">4、维护单位应注意发现下列情况并及时上报、配合处理：（1）擅自拆除、迁移景观照明设施，（2）在景观照明设施附近堆放杂物、挖坑取土、兴建建（构）筑物，（3）在景观照明设施上架设通信电缆和安置其他设施等违章行为，（4）巡查发现私自接用景观照明电源。（3000元）</w:t>
            </w:r>
            <w:r>
              <w:rPr>
                <w:rFonts w:hint="eastAsia" w:ascii="宋体" w:hAnsi="宋体" w:cs="宋体"/>
                <w:sz w:val="18"/>
                <w:szCs w:val="18"/>
                <w:highlight w:val="none"/>
              </w:rPr>
            </w:r>
            <w:r/>
          </w:p>
          <w:p>
            <w:pPr>
              <w:pStyle w:val="828"/>
              <w:jc w:val="left"/>
              <w:rPr>
                <w:rFonts w:hint="eastAsia" w:ascii="宋体" w:hAnsi="宋体" w:cs="宋体"/>
                <w:sz w:val="18"/>
                <w:szCs w:val="18"/>
                <w:highlight w:val="none"/>
              </w:rPr>
            </w:pPr>
            <w:r>
              <w:rPr>
                <w:rFonts w:hint="eastAsia" w:ascii="宋体" w:hAnsi="宋体" w:cs="宋体"/>
                <w:sz w:val="18"/>
                <w:szCs w:val="18"/>
                <w:highlight w:val="none"/>
              </w:rPr>
              <w:t xml:space="preserve">5、维护单位需遵守文明施工相关规定，不得擅自开挖绿地及道路，确需开挖的应办理相关审批手续。（3000元）</w:t>
            </w:r>
            <w:r>
              <w:rPr>
                <w:rFonts w:hint="eastAsia" w:ascii="宋体" w:hAnsi="宋体" w:cs="宋体"/>
                <w:sz w:val="18"/>
                <w:szCs w:val="18"/>
                <w:highlight w:val="none"/>
              </w:rPr>
            </w:r>
            <w:r/>
          </w:p>
        </w:tc>
        <w:tc>
          <w:tcPr>
            <w:tcW w:w="3612" w:type="dxa"/>
            <w:vAlign w:val="center"/>
            <w:textDirection w:val="lrTb"/>
            <w:noWrap w:val="false"/>
          </w:tcPr>
          <w:p>
            <w:pPr>
              <w:pStyle w:val="828"/>
              <w:jc w:val="left"/>
              <w:rPr>
                <w:rFonts w:hint="eastAsia" w:ascii="宋体" w:hAnsi="宋体" w:cs="宋体"/>
                <w:sz w:val="18"/>
                <w:szCs w:val="18"/>
                <w:highlight w:val="none"/>
              </w:rPr>
            </w:pPr>
            <w:r>
              <w:rPr>
                <w:rFonts w:hint="eastAsia" w:ascii="宋体" w:hAnsi="宋体" w:cs="宋体"/>
                <w:sz w:val="18"/>
                <w:szCs w:val="18"/>
                <w:highlight w:val="none"/>
              </w:rPr>
              <w:t xml:space="preserve">1、发生非正常损坏未及时组织修复，每处扣500元；</w:t>
            </w:r>
            <w:r>
              <w:rPr>
                <w:rFonts w:hint="eastAsia" w:ascii="宋体" w:hAnsi="宋体" w:cs="宋体"/>
                <w:sz w:val="18"/>
                <w:szCs w:val="18"/>
                <w:highlight w:val="none"/>
              </w:rPr>
            </w:r>
            <w:r/>
          </w:p>
          <w:p>
            <w:pPr>
              <w:pStyle w:val="828"/>
              <w:jc w:val="left"/>
              <w:rPr>
                <w:rFonts w:hint="eastAsia" w:ascii="宋体" w:hAnsi="宋体" w:cs="宋体"/>
                <w:sz w:val="18"/>
                <w:szCs w:val="18"/>
                <w:highlight w:val="none"/>
              </w:rPr>
            </w:pPr>
            <w:r>
              <w:rPr>
                <w:rFonts w:hint="eastAsia" w:ascii="宋体" w:hAnsi="宋体" w:cs="宋体"/>
                <w:sz w:val="18"/>
                <w:szCs w:val="18"/>
                <w:highlight w:val="none"/>
              </w:rPr>
              <w:t xml:space="preserve">2、擅自改变景观照明设施现状的，每处扣1000元；</w:t>
            </w:r>
            <w:r>
              <w:rPr>
                <w:rFonts w:hint="eastAsia" w:ascii="宋体" w:hAnsi="宋体" w:cs="宋体"/>
                <w:sz w:val="18"/>
                <w:szCs w:val="18"/>
                <w:highlight w:val="none"/>
              </w:rPr>
            </w:r>
            <w:r/>
          </w:p>
          <w:p>
            <w:pPr>
              <w:pStyle w:val="828"/>
              <w:jc w:val="left"/>
              <w:rPr>
                <w:rFonts w:hint="eastAsia" w:ascii="宋体" w:hAnsi="宋体" w:cs="宋体"/>
                <w:sz w:val="18"/>
                <w:szCs w:val="18"/>
                <w:highlight w:val="none"/>
              </w:rPr>
            </w:pPr>
            <w:r>
              <w:rPr>
                <w:rFonts w:hint="eastAsia" w:ascii="宋体" w:hAnsi="宋体" w:cs="宋体"/>
                <w:sz w:val="18"/>
                <w:szCs w:val="18"/>
                <w:highlight w:val="none"/>
              </w:rPr>
              <w:t xml:space="preserve">3、擅自转供其他用电设施的，每处扣1000元；</w:t>
            </w:r>
            <w:r>
              <w:rPr>
                <w:rFonts w:hint="eastAsia" w:ascii="宋体" w:hAnsi="宋体" w:cs="宋体"/>
                <w:sz w:val="18"/>
                <w:szCs w:val="18"/>
                <w:highlight w:val="none"/>
              </w:rPr>
            </w:r>
            <w:r/>
          </w:p>
          <w:p>
            <w:pPr>
              <w:pStyle w:val="828"/>
              <w:jc w:val="left"/>
              <w:rPr>
                <w:rFonts w:hint="eastAsia" w:ascii="宋体" w:hAnsi="宋体" w:cs="宋体"/>
                <w:sz w:val="18"/>
                <w:szCs w:val="18"/>
                <w:highlight w:val="none"/>
              </w:rPr>
            </w:pPr>
            <w:r>
              <w:rPr>
                <w:rFonts w:hint="eastAsia" w:ascii="宋体" w:hAnsi="宋体" w:cs="宋体"/>
                <w:sz w:val="18"/>
                <w:szCs w:val="18"/>
                <w:highlight w:val="none"/>
              </w:rPr>
              <w:t xml:space="preserve">4、未能及时发现擅自拆除、迁移景观照明设施、在景观照明设施附近堆放杂物、挖坑取土、兴建建（构）筑物、在景观照明设施上架设通信电缆和安置其他设施等违章行为、私自接用景观照明电源等危害景观照明设施行为的，每次扣500元；</w:t>
            </w:r>
            <w:r>
              <w:rPr>
                <w:rFonts w:hint="eastAsia" w:ascii="宋体" w:hAnsi="宋体" w:cs="宋体"/>
                <w:sz w:val="18"/>
                <w:szCs w:val="18"/>
                <w:highlight w:val="none"/>
              </w:rPr>
            </w:r>
            <w:r/>
          </w:p>
          <w:p>
            <w:pPr>
              <w:pStyle w:val="828"/>
              <w:jc w:val="left"/>
              <w:rPr>
                <w:rFonts w:hint="eastAsia" w:ascii="宋体" w:hAnsi="宋体" w:cs="宋体"/>
                <w:b/>
                <w:bCs/>
                <w:sz w:val="18"/>
                <w:szCs w:val="18"/>
                <w:highlight w:val="none"/>
              </w:rPr>
            </w:pPr>
            <w:r>
              <w:rPr>
                <w:rFonts w:hint="eastAsia" w:ascii="宋体" w:hAnsi="宋体" w:cs="宋体"/>
                <w:sz w:val="18"/>
                <w:szCs w:val="18"/>
                <w:highlight w:val="none"/>
              </w:rPr>
              <w:t xml:space="preserve">5、未遵守文明施工相关规定，每次扣500元。</w:t>
            </w:r>
            <w:r>
              <w:rPr>
                <w:rFonts w:hint="eastAsia" w:ascii="宋体" w:hAnsi="宋体" w:cs="宋体"/>
                <w:b/>
                <w:bCs/>
                <w:sz w:val="18"/>
                <w:szCs w:val="18"/>
                <w:highlight w:val="none"/>
              </w:rPr>
            </w:r>
            <w:r/>
          </w:p>
        </w:tc>
      </w:tr>
    </w:tbl>
    <w:p>
      <w:pPr>
        <w:pStyle w:val="828"/>
        <w:ind w:firstLine="442"/>
        <w:rPr>
          <w:rFonts w:hint="eastAsia" w:ascii="宋体" w:hAnsi="宋体" w:cs="宋体"/>
          <w:b/>
          <w:sz w:val="22"/>
          <w:szCs w:val="22"/>
          <w:highlight w:val="none"/>
        </w:rPr>
      </w:pPr>
      <w:r>
        <w:rPr>
          <w:rFonts w:hint="eastAsia" w:ascii="宋体" w:hAnsi="宋体" w:cs="宋体"/>
          <w:b/>
          <w:sz w:val="22"/>
          <w:szCs w:val="22"/>
          <w:highlight w:val="none"/>
        </w:rPr>
      </w:r>
      <w:r/>
    </w:p>
    <w:p>
      <w:pPr>
        <w:pStyle w:val="828"/>
        <w:ind w:firstLine="442"/>
        <w:rPr>
          <w:rFonts w:hint="eastAsia" w:ascii="宋体" w:hAnsi="宋体" w:cs="宋体"/>
          <w:b/>
          <w:sz w:val="22"/>
          <w:szCs w:val="22"/>
          <w:highlight w:val="none"/>
        </w:rPr>
      </w:pPr>
      <w:r>
        <w:rPr>
          <w:rFonts w:hint="eastAsia" w:ascii="宋体" w:hAnsi="宋体" w:cs="宋体"/>
          <w:b/>
          <w:sz w:val="22"/>
          <w:szCs w:val="22"/>
          <w:highlight w:val="none"/>
        </w:rPr>
        <w:t xml:space="preserve">注：上述考核内容，若在第一次考核中发现的问题，第二次考核仍未整改到位，则加倍扣分，以此类推。</w:t>
      </w:r>
      <w:r>
        <w:rPr>
          <w:rFonts w:hint="eastAsia" w:ascii="宋体" w:hAnsi="宋体" w:cs="宋体"/>
          <w:b/>
          <w:sz w:val="22"/>
          <w:szCs w:val="22"/>
          <w:highlight w:val="none"/>
        </w:rPr>
      </w:r>
      <w:r/>
    </w:p>
    <w:p>
      <w:pPr>
        <w:pStyle w:val="828"/>
        <w:ind w:firstLine="442"/>
        <w:rPr>
          <w:rFonts w:hint="eastAsia" w:ascii="宋体" w:hAnsi="宋体" w:cs="宋体"/>
          <w:b/>
          <w:sz w:val="22"/>
          <w:szCs w:val="22"/>
          <w:highlight w:val="none"/>
        </w:rPr>
      </w:pPr>
      <w:r>
        <w:rPr>
          <w:rFonts w:hint="eastAsia" w:ascii="宋体" w:hAnsi="宋体" w:cs="宋体"/>
          <w:b/>
          <w:sz w:val="22"/>
          <w:szCs w:val="22"/>
          <w:highlight w:val="none"/>
        </w:rPr>
        <w:t xml:space="preserve">采购单位有权根据长效管理精细化管理要求等实际情况对考核相关内容进行相应调整，中标单位应无条件服从。</w:t>
      </w:r>
      <w:r>
        <w:rPr>
          <w:rFonts w:hint="eastAsia" w:ascii="宋体" w:hAnsi="宋体" w:cs="宋体"/>
          <w:b/>
          <w:sz w:val="22"/>
          <w:szCs w:val="22"/>
          <w:highlight w:val="none"/>
        </w:rPr>
      </w:r>
      <w:r/>
    </w:p>
    <w:tbl>
      <w:tblPr>
        <w:tblW w:w="8802" w:type="dxa"/>
        <w:jc w:val="center"/>
        <w:tblInd w:w="-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64" w:type="dxa"/>
          <w:top w:w="32" w:type="dxa"/>
          <w:right w:w="64" w:type="dxa"/>
          <w:bottom w:w="32" w:type="dxa"/>
        </w:tblCellMar>
        <w:tblLook w:val="04A0" w:firstRow="1" w:lastRow="0" w:firstColumn="1" w:lastColumn="0" w:noHBand="0" w:noVBand="1"/>
      </w:tblPr>
      <w:tblGrid>
        <w:gridCol w:w="626"/>
        <w:gridCol w:w="1759"/>
        <w:gridCol w:w="1759"/>
        <w:gridCol w:w="1759"/>
        <w:gridCol w:w="1769"/>
        <w:gridCol w:w="1130"/>
      </w:tblGrid>
      <w:tr>
        <w:trPr>
          <w:tblHeader/>
        </w:trPr>
        <w:tc>
          <w:tcPr>
            <w:gridSpan w:val="6"/>
            <w:tcW w:w="8802" w:type="dxa"/>
            <w:vAlign w:val="center"/>
            <w:textDirection w:val="lrTb"/>
            <w:noWrap w:val="false"/>
          </w:tcPr>
          <w:p>
            <w:pPr>
              <w:pStyle w:val="828"/>
              <w:jc w:val="center"/>
              <w:keepNext/>
              <w:rPr>
                <w:rFonts w:hint="eastAsia" w:ascii="宋体" w:hAnsi="宋体"/>
                <w:b/>
                <w:bCs/>
                <w:sz w:val="24"/>
                <w:highlight w:val="none"/>
              </w:rPr>
            </w:pPr>
            <w:r>
              <w:rPr>
                <w:rFonts w:hint="eastAsia" w:ascii="宋体" w:hAnsi="宋体"/>
                <w:b/>
                <w:bCs/>
                <w:sz w:val="24"/>
                <w:highlight w:val="none"/>
              </w:rPr>
              <w:t xml:space="preserve">一周养护资料汇总（日常考核）</w:t>
            </w:r>
            <w:r>
              <w:rPr>
                <w:rFonts w:hint="eastAsia" w:ascii="宋体" w:hAnsi="宋体"/>
                <w:b/>
                <w:bCs/>
                <w:sz w:val="24"/>
                <w:highlight w:val="none"/>
              </w:rPr>
            </w:r>
            <w:r/>
          </w:p>
        </w:tc>
      </w:tr>
      <w:tr>
        <w:trPr>
          <w:tblHeader/>
        </w:trPr>
        <w:tc>
          <w:tcPr>
            <w:tcW w:w="626" w:type="dxa"/>
            <w:vAlign w:val="center"/>
            <w:textDirection w:val="lrTb"/>
            <w:noWrap w:val="false"/>
          </w:tcPr>
          <w:p>
            <w:pPr>
              <w:pStyle w:val="828"/>
              <w:jc w:val="center"/>
              <w:keepNext/>
              <w:rPr>
                <w:rFonts w:hint="eastAsia" w:ascii="宋体" w:hAnsi="宋体"/>
                <w:b/>
                <w:bCs/>
                <w:sz w:val="24"/>
                <w:highlight w:val="none"/>
              </w:rPr>
            </w:pPr>
            <w:r>
              <w:rPr>
                <w:rFonts w:hint="eastAsia" w:ascii="宋体" w:hAnsi="宋体"/>
                <w:b/>
                <w:bCs/>
                <w:sz w:val="24"/>
                <w:highlight w:val="none"/>
              </w:rPr>
              <w:t xml:space="preserve">单位</w:t>
            </w:r>
            <w:r>
              <w:rPr>
                <w:rFonts w:hint="eastAsia" w:ascii="宋体" w:hAnsi="宋体"/>
                <w:b/>
                <w:bCs/>
                <w:sz w:val="24"/>
                <w:highlight w:val="none"/>
              </w:rPr>
            </w:r>
            <w:r/>
          </w:p>
        </w:tc>
        <w:tc>
          <w:tcPr>
            <w:tcW w:w="1759" w:type="dxa"/>
            <w:vAlign w:val="center"/>
            <w:textDirection w:val="lrTb"/>
            <w:noWrap w:val="false"/>
          </w:tcPr>
          <w:p>
            <w:pPr>
              <w:pStyle w:val="828"/>
              <w:jc w:val="center"/>
              <w:keepNext/>
              <w:rPr>
                <w:rFonts w:hint="eastAsia" w:ascii="宋体" w:hAnsi="宋体"/>
                <w:b/>
                <w:bCs/>
                <w:sz w:val="24"/>
                <w:highlight w:val="none"/>
              </w:rPr>
            </w:pPr>
            <w:r>
              <w:rPr>
                <w:rFonts w:hint="eastAsia" w:ascii="宋体" w:hAnsi="宋体"/>
                <w:b/>
                <w:bCs/>
                <w:sz w:val="24"/>
                <w:highlight w:val="none"/>
              </w:rPr>
              <w:t xml:space="preserve">项目名称</w:t>
            </w:r>
            <w:r>
              <w:rPr>
                <w:rFonts w:hint="eastAsia" w:ascii="宋体" w:hAnsi="宋体"/>
                <w:b/>
                <w:bCs/>
                <w:sz w:val="24"/>
                <w:highlight w:val="none"/>
              </w:rPr>
            </w:r>
            <w:r/>
          </w:p>
        </w:tc>
        <w:tc>
          <w:tcPr>
            <w:tcW w:w="1759" w:type="dxa"/>
            <w:vAlign w:val="center"/>
            <w:textDirection w:val="lrTb"/>
            <w:noWrap w:val="false"/>
          </w:tcPr>
          <w:p>
            <w:pPr>
              <w:pStyle w:val="828"/>
              <w:jc w:val="center"/>
              <w:keepNext/>
              <w:rPr>
                <w:rFonts w:hint="eastAsia" w:ascii="宋体" w:hAnsi="宋体"/>
                <w:b/>
                <w:bCs/>
                <w:sz w:val="24"/>
                <w:highlight w:val="none"/>
              </w:rPr>
            </w:pPr>
            <w:r>
              <w:rPr>
                <w:rFonts w:hint="eastAsia" w:ascii="宋体" w:hAnsi="宋体"/>
                <w:b/>
                <w:bCs/>
                <w:sz w:val="24"/>
                <w:highlight w:val="none"/>
              </w:rPr>
              <w:t xml:space="preserve">资料类别</w:t>
            </w:r>
            <w:r>
              <w:rPr>
                <w:rFonts w:hint="eastAsia" w:ascii="宋体" w:hAnsi="宋体"/>
                <w:b/>
                <w:bCs/>
                <w:sz w:val="24"/>
                <w:highlight w:val="none"/>
              </w:rPr>
            </w:r>
            <w:r/>
          </w:p>
        </w:tc>
        <w:tc>
          <w:tcPr>
            <w:tcW w:w="1759" w:type="dxa"/>
            <w:vAlign w:val="center"/>
            <w:textDirection w:val="lrTb"/>
            <w:noWrap w:val="false"/>
          </w:tcPr>
          <w:p>
            <w:pPr>
              <w:pStyle w:val="828"/>
              <w:jc w:val="center"/>
              <w:keepNext/>
              <w:rPr>
                <w:rFonts w:hint="eastAsia" w:ascii="宋体" w:hAnsi="宋体"/>
                <w:b/>
                <w:bCs/>
                <w:sz w:val="24"/>
                <w:highlight w:val="none"/>
              </w:rPr>
            </w:pPr>
            <w:r>
              <w:rPr>
                <w:rFonts w:hint="eastAsia" w:ascii="宋体" w:hAnsi="宋体"/>
                <w:b/>
                <w:bCs/>
                <w:sz w:val="24"/>
                <w:highlight w:val="none"/>
              </w:rPr>
              <w:t xml:space="preserve">时间节点</w:t>
            </w:r>
            <w:r>
              <w:rPr>
                <w:rFonts w:hint="eastAsia" w:ascii="宋体" w:hAnsi="宋体"/>
                <w:b/>
                <w:bCs/>
                <w:sz w:val="24"/>
                <w:highlight w:val="none"/>
              </w:rPr>
            </w:r>
            <w:r/>
          </w:p>
        </w:tc>
        <w:tc>
          <w:tcPr>
            <w:tcW w:w="1769" w:type="dxa"/>
            <w:vAlign w:val="center"/>
            <w:textDirection w:val="lrTb"/>
            <w:noWrap w:val="false"/>
          </w:tcPr>
          <w:p>
            <w:pPr>
              <w:pStyle w:val="828"/>
              <w:jc w:val="center"/>
              <w:keepNext/>
              <w:rPr>
                <w:rFonts w:hint="eastAsia" w:ascii="宋体" w:hAnsi="宋体"/>
                <w:b/>
                <w:bCs/>
                <w:sz w:val="24"/>
                <w:highlight w:val="none"/>
              </w:rPr>
            </w:pPr>
            <w:r>
              <w:rPr>
                <w:rFonts w:hint="eastAsia" w:ascii="宋体" w:hAnsi="宋体"/>
                <w:b/>
                <w:bCs/>
                <w:sz w:val="24"/>
                <w:highlight w:val="none"/>
              </w:rPr>
              <w:t xml:space="preserve">上报情况</w:t>
            </w:r>
            <w:r>
              <w:rPr>
                <w:rFonts w:hint="eastAsia" w:ascii="宋体" w:hAnsi="宋体"/>
                <w:b/>
                <w:bCs/>
                <w:sz w:val="24"/>
                <w:highlight w:val="none"/>
              </w:rPr>
            </w:r>
            <w:r/>
          </w:p>
        </w:tc>
        <w:tc>
          <w:tcPr>
            <w:tcW w:w="1130" w:type="dxa"/>
            <w:vAlign w:val="center"/>
            <w:textDirection w:val="lrTb"/>
            <w:noWrap w:val="false"/>
          </w:tcPr>
          <w:p>
            <w:pPr>
              <w:pStyle w:val="828"/>
              <w:jc w:val="center"/>
              <w:keepNext/>
              <w:rPr>
                <w:rFonts w:hint="eastAsia" w:ascii="宋体" w:hAnsi="宋体"/>
                <w:b/>
                <w:bCs/>
                <w:sz w:val="24"/>
                <w:highlight w:val="none"/>
              </w:rPr>
            </w:pPr>
            <w:r>
              <w:rPr>
                <w:rFonts w:hint="eastAsia" w:ascii="宋体" w:hAnsi="宋体"/>
                <w:b/>
                <w:bCs/>
                <w:sz w:val="24"/>
                <w:highlight w:val="none"/>
              </w:rPr>
              <w:t xml:space="preserve">考核结果</w:t>
            </w:r>
            <w:r>
              <w:rPr>
                <w:rFonts w:hint="eastAsia" w:ascii="宋体" w:hAnsi="宋体"/>
                <w:b/>
                <w:bCs/>
                <w:sz w:val="24"/>
                <w:highlight w:val="none"/>
              </w:rPr>
            </w:r>
            <w:r/>
          </w:p>
        </w:tc>
      </w:tr>
      <w:tr>
        <w:trPr/>
        <w:tc>
          <w:tcPr>
            <w:tcW w:w="626" w:type="dxa"/>
            <w:vAlign w:val="center"/>
            <w:vMerge w:val="restart"/>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759"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759"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759"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769"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130"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r>
      <w:tr>
        <w:trPr/>
        <w:tc>
          <w:tcPr>
            <w:tcW w:w="626" w:type="dxa"/>
            <w:vAlign w:val="center"/>
            <w:vMerge w:val="continue"/>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759"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759"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759"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769"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130"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r>
      <w:tr>
        <w:trPr/>
        <w:tc>
          <w:tcPr>
            <w:tcW w:w="626" w:type="dxa"/>
            <w:vAlign w:val="center"/>
            <w:vMerge w:val="continue"/>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759"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759"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759"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769"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130"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r>
      <w:tr>
        <w:trPr/>
        <w:tc>
          <w:tcPr>
            <w:tcW w:w="626" w:type="dxa"/>
            <w:vAlign w:val="center"/>
            <w:vMerge w:val="continue"/>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759"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759"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759"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769"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130"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r>
      <w:tr>
        <w:trPr/>
        <w:tc>
          <w:tcPr>
            <w:tcW w:w="626" w:type="dxa"/>
            <w:vAlign w:val="center"/>
            <w:vMerge w:val="continue"/>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759"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759"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759"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769"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130"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r>
      <w:tr>
        <w:trPr/>
        <w:tc>
          <w:tcPr>
            <w:tcW w:w="626" w:type="dxa"/>
            <w:vAlign w:val="center"/>
            <w:vMerge w:val="continue"/>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759"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759"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759"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769"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130"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r>
      <w:tr>
        <w:trPr/>
        <w:tc>
          <w:tcPr>
            <w:tcW w:w="626"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759"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759"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759"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769"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130"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r>
      <w:tr>
        <w:trPr/>
        <w:tc>
          <w:tcPr>
            <w:tcW w:w="626" w:type="dxa"/>
            <w:vAlign w:val="center"/>
            <w:vMerge w:val="restart"/>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t xml:space="preserve">飞</w:t>
            </w:r>
            <w:r>
              <w:rPr>
                <w:rFonts w:ascii="楷体_GB2312" w:eastAsia="楷体_GB2312"/>
                <w:sz w:val="28"/>
                <w:szCs w:val="28"/>
                <w:highlight w:val="none"/>
              </w:rPr>
            </w:r>
            <w:r/>
          </w:p>
        </w:tc>
        <w:tc>
          <w:tcPr>
            <w:tcW w:w="1759"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759"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759"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769"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130"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r>
      <w:tr>
        <w:trPr/>
        <w:tc>
          <w:tcPr>
            <w:tcW w:w="626" w:type="dxa"/>
            <w:vAlign w:val="center"/>
            <w:vMerge w:val="continue"/>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759"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759"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759"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769"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130"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r>
      <w:tr>
        <w:trPr/>
        <w:tc>
          <w:tcPr>
            <w:tcW w:w="626" w:type="dxa"/>
            <w:vAlign w:val="center"/>
            <w:vMerge w:val="continue"/>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759"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759"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759"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769"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130"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r>
      <w:tr>
        <w:trPr/>
        <w:tc>
          <w:tcPr>
            <w:tcW w:w="626" w:type="dxa"/>
            <w:vAlign w:val="center"/>
            <w:vMerge w:val="continue"/>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759"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759"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759"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769"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130"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r>
      <w:tr>
        <w:trPr/>
        <w:tc>
          <w:tcPr>
            <w:tcW w:w="626" w:type="dxa"/>
            <w:vAlign w:val="center"/>
            <w:vMerge w:val="continue"/>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759"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759"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759"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769"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130"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r>
      <w:tr>
        <w:trPr/>
        <w:tc>
          <w:tcPr>
            <w:tcW w:w="626" w:type="dxa"/>
            <w:vAlign w:val="center"/>
            <w:vMerge w:val="continue"/>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759"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759"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759"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769"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130"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r>
      <w:tr>
        <w:trPr/>
        <w:tc>
          <w:tcPr>
            <w:tcW w:w="626" w:type="dxa"/>
            <w:vAlign w:val="center"/>
            <w:vMerge w:val="continue"/>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759"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759"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759"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769"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130"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r>
      <w:tr>
        <w:trPr/>
        <w:tc>
          <w:tcPr>
            <w:tcW w:w="626"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759"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759"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759"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769"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tcW w:w="1130"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r>
      <w:tr>
        <w:trPr/>
        <w:tc>
          <w:tcPr>
            <w:tcW w:w="626"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gridSpan w:val="4"/>
            <w:tcW w:w="7046" w:type="dxa"/>
            <w:vAlign w:val="center"/>
            <w:textDirection w:val="lrTb"/>
            <w:noWrap w:val="false"/>
          </w:tcPr>
          <w:p>
            <w:pPr>
              <w:pStyle w:val="828"/>
              <w:jc w:val="center"/>
              <w:keepNext/>
              <w:rPr>
                <w:rFonts w:hint="eastAsia" w:ascii="宋体" w:hAnsi="宋体"/>
                <w:szCs w:val="21"/>
                <w:highlight w:val="none"/>
              </w:rPr>
            </w:pPr>
            <w:r>
              <w:rPr>
                <w:rFonts w:ascii="宋体" w:hAnsi="宋体"/>
                <w:szCs w:val="21"/>
                <w:highlight w:val="none"/>
              </w:rPr>
              <w:t xml:space="preserve">注：考核结果中填写符合要求或未按时间上报，按考核要求扣款XXX元；</w:t>
            </w:r>
            <w:r>
              <w:rPr>
                <w:rFonts w:hint="eastAsia" w:ascii="宋体" w:hAnsi="宋体"/>
                <w:szCs w:val="21"/>
                <w:highlight w:val="none"/>
              </w:rPr>
            </w:r>
            <w:r/>
          </w:p>
        </w:tc>
        <w:tc>
          <w:tcPr>
            <w:tcW w:w="1130"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r>
      <w:tr>
        <w:trPr/>
        <w:tc>
          <w:tcPr>
            <w:tcW w:w="626"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c>
          <w:tcPr>
            <w:gridSpan w:val="4"/>
            <w:tcW w:w="7046" w:type="dxa"/>
            <w:vAlign w:val="center"/>
            <w:textDirection w:val="lrTb"/>
            <w:noWrap w:val="false"/>
          </w:tcPr>
          <w:p>
            <w:pPr>
              <w:pStyle w:val="828"/>
              <w:jc w:val="center"/>
              <w:keepNext/>
              <w:rPr>
                <w:rFonts w:hint="eastAsia" w:ascii="宋体" w:hAnsi="宋体"/>
                <w:szCs w:val="21"/>
                <w:highlight w:val="none"/>
              </w:rPr>
            </w:pPr>
            <w:r>
              <w:rPr>
                <w:rFonts w:ascii="宋体" w:hAnsi="宋体"/>
                <w:szCs w:val="21"/>
                <w:highlight w:val="none"/>
              </w:rPr>
              <w:t xml:space="preserve">维护单位对考核结果有异议，请于第二日16点前递交书面申诉材料</w:t>
            </w:r>
            <w:r>
              <w:rPr>
                <w:rFonts w:hint="eastAsia" w:ascii="宋体" w:hAnsi="宋体"/>
                <w:szCs w:val="21"/>
                <w:highlight w:val="none"/>
              </w:rPr>
            </w:r>
            <w:r/>
          </w:p>
        </w:tc>
        <w:tc>
          <w:tcPr>
            <w:tcW w:w="1130" w:type="dxa"/>
            <w:vAlign w:val="center"/>
            <w:textDirection w:val="lrTb"/>
            <w:noWrap w:val="false"/>
          </w:tcPr>
          <w:p>
            <w:pPr>
              <w:pStyle w:val="828"/>
              <w:jc w:val="center"/>
              <w:keepNext/>
              <w:rPr>
                <w:rFonts w:ascii="楷体_GB2312" w:eastAsia="楷体_GB2312"/>
                <w:sz w:val="28"/>
                <w:szCs w:val="28"/>
                <w:highlight w:val="none"/>
              </w:rPr>
            </w:pPr>
            <w:r>
              <w:rPr>
                <w:rFonts w:ascii="楷体_GB2312" w:eastAsia="楷体_GB2312"/>
                <w:sz w:val="28"/>
                <w:szCs w:val="28"/>
                <w:highlight w:val="none"/>
              </w:rPr>
            </w:r>
            <w:r/>
          </w:p>
        </w:tc>
      </w:tr>
    </w:tbl>
    <w:p>
      <w:pPr>
        <w:pStyle w:val="859"/>
        <w:tabs>
          <w:tab w:val="left" w:pos="567" w:leader="none"/>
        </w:tabs>
        <w:rPr>
          <w:highlight w:val="none"/>
        </w:rPr>
      </w:pPr>
      <w:r>
        <w:rPr>
          <w:rFonts w:hint="eastAsia"/>
          <w:highlight w:val="none"/>
        </w:rPr>
        <w:br w:type="page" w:clear="all"/>
      </w:r>
      <w:r>
        <w:rPr>
          <w:highlight w:val="none"/>
        </w:rPr>
      </w:r>
      <w:r/>
    </w:p>
    <w:tbl>
      <w:tblPr>
        <w:tblW w:w="889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3"/>
        <w:gridCol w:w="2075"/>
        <w:gridCol w:w="1060"/>
        <w:gridCol w:w="1878"/>
        <w:gridCol w:w="1067"/>
        <w:gridCol w:w="1067"/>
        <w:gridCol w:w="690"/>
      </w:tblGrid>
      <w:tr>
        <w:trPr>
          <w:tblHeader/>
        </w:trPr>
        <w:tc>
          <w:tcPr>
            <w:gridSpan w:val="7"/>
            <w:tcW w:w="8890" w:type="dxa"/>
            <w:vAlign w:val="center"/>
            <w:textDirection w:val="lrTb"/>
            <w:noWrap w:val="false"/>
          </w:tcPr>
          <w:p>
            <w:pPr>
              <w:pStyle w:val="828"/>
              <w:jc w:val="center"/>
              <w:rPr>
                <w:rFonts w:ascii="楷体_GB2312" w:eastAsia="楷体_GB2312"/>
                <w:sz w:val="28"/>
                <w:szCs w:val="28"/>
                <w:highlight w:val="none"/>
              </w:rPr>
            </w:pPr>
            <w:r>
              <w:rPr>
                <w:rFonts w:ascii="楷体_GB2312" w:eastAsia="楷体_GB2312"/>
                <w:sz w:val="28"/>
                <w:szCs w:val="28"/>
                <w:highlight w:val="none"/>
              </w:rPr>
              <w:t xml:space="preserve">日常考核抽查情况汇总（日常考核）</w:t>
            </w:r>
            <w:r>
              <w:rPr>
                <w:rFonts w:ascii="楷体_GB2312" w:eastAsia="楷体_GB2312"/>
                <w:sz w:val="28"/>
                <w:szCs w:val="28"/>
                <w:highlight w:val="none"/>
              </w:rPr>
            </w:r>
            <w:r/>
          </w:p>
        </w:tc>
      </w:tr>
      <w:tr>
        <w:trPr>
          <w:tblHeader/>
        </w:trPr>
        <w:tc>
          <w:tcPr>
            <w:tcW w:w="1053" w:type="dxa"/>
            <w:vAlign w:val="center"/>
            <w:vMerge w:val="restart"/>
            <w:textDirection w:val="lrTb"/>
            <w:noWrap w:val="false"/>
          </w:tcPr>
          <w:p>
            <w:pPr>
              <w:pStyle w:val="828"/>
              <w:jc w:val="center"/>
              <w:rPr>
                <w:rFonts w:hint="eastAsia" w:ascii="宋体" w:hAnsi="宋体"/>
                <w:sz w:val="24"/>
                <w:highlight w:val="none"/>
              </w:rPr>
            </w:pPr>
            <w:r>
              <w:rPr>
                <w:rFonts w:ascii="宋体" w:hAnsi="宋体"/>
                <w:sz w:val="24"/>
                <w:highlight w:val="none"/>
              </w:rPr>
              <w:t xml:space="preserve">项目名称</w:t>
            </w:r>
            <w:r>
              <w:rPr>
                <w:rFonts w:hint="eastAsia" w:ascii="宋体" w:hAnsi="宋体"/>
                <w:sz w:val="24"/>
                <w:highlight w:val="none"/>
              </w:rPr>
            </w:r>
            <w:r/>
          </w:p>
        </w:tc>
        <w:tc>
          <w:tcPr>
            <w:tcW w:w="2075" w:type="dxa"/>
            <w:vAlign w:val="center"/>
            <w:vMerge w:val="restart"/>
            <w:textDirection w:val="lrTb"/>
            <w:noWrap w:val="false"/>
          </w:tcPr>
          <w:p>
            <w:pPr>
              <w:pStyle w:val="828"/>
              <w:jc w:val="center"/>
              <w:rPr>
                <w:rFonts w:hint="eastAsia" w:ascii="宋体" w:hAnsi="宋体"/>
                <w:sz w:val="24"/>
                <w:highlight w:val="none"/>
              </w:rPr>
            </w:pPr>
            <w:r>
              <w:rPr>
                <w:rFonts w:ascii="宋体" w:hAnsi="宋体"/>
                <w:sz w:val="24"/>
                <w:highlight w:val="none"/>
              </w:rPr>
              <w:t xml:space="preserve">抽查项目及具体位置</w:t>
            </w:r>
            <w:r>
              <w:rPr>
                <w:rFonts w:hint="eastAsia" w:ascii="宋体" w:hAnsi="宋体"/>
                <w:sz w:val="24"/>
                <w:highlight w:val="none"/>
              </w:rPr>
            </w:r>
            <w:r/>
          </w:p>
        </w:tc>
        <w:tc>
          <w:tcPr>
            <w:tcW w:w="1060" w:type="dxa"/>
            <w:vAlign w:val="center"/>
            <w:vMerge w:val="restart"/>
            <w:textDirection w:val="lrTb"/>
            <w:noWrap w:val="false"/>
          </w:tcPr>
          <w:p>
            <w:pPr>
              <w:pStyle w:val="828"/>
              <w:jc w:val="center"/>
              <w:rPr>
                <w:rFonts w:hint="eastAsia" w:ascii="宋体" w:hAnsi="宋体"/>
                <w:sz w:val="24"/>
                <w:highlight w:val="none"/>
              </w:rPr>
            </w:pPr>
            <w:r>
              <w:rPr>
                <w:rFonts w:ascii="宋体" w:hAnsi="宋体"/>
                <w:sz w:val="24"/>
                <w:highlight w:val="none"/>
              </w:rPr>
              <w:t xml:space="preserve">是否达标</w:t>
            </w:r>
            <w:r>
              <w:rPr>
                <w:rFonts w:hint="eastAsia" w:ascii="宋体" w:hAnsi="宋体"/>
                <w:sz w:val="24"/>
                <w:highlight w:val="none"/>
              </w:rPr>
            </w:r>
            <w:r/>
          </w:p>
        </w:tc>
        <w:tc>
          <w:tcPr>
            <w:tcW w:w="1878" w:type="dxa"/>
            <w:vAlign w:val="center"/>
            <w:vMerge w:val="restart"/>
            <w:textDirection w:val="lrTb"/>
            <w:noWrap w:val="false"/>
          </w:tcPr>
          <w:p>
            <w:pPr>
              <w:pStyle w:val="828"/>
              <w:jc w:val="center"/>
              <w:rPr>
                <w:rFonts w:hint="eastAsia" w:ascii="宋体" w:hAnsi="宋体"/>
                <w:sz w:val="24"/>
                <w:highlight w:val="none"/>
              </w:rPr>
            </w:pPr>
            <w:r>
              <w:rPr>
                <w:rFonts w:ascii="宋体" w:hAnsi="宋体"/>
                <w:sz w:val="24"/>
                <w:highlight w:val="none"/>
              </w:rPr>
              <w:t xml:space="preserve">是否与自查表一致</w:t>
            </w:r>
            <w:r>
              <w:rPr>
                <w:rFonts w:hint="eastAsia" w:ascii="宋体" w:hAnsi="宋体"/>
                <w:sz w:val="24"/>
                <w:highlight w:val="none"/>
              </w:rPr>
            </w:r>
            <w:r/>
          </w:p>
        </w:tc>
        <w:tc>
          <w:tcPr>
            <w:tcW w:w="1067" w:type="dxa"/>
            <w:vAlign w:val="center"/>
            <w:vMerge w:val="restart"/>
            <w:textDirection w:val="lrTb"/>
            <w:noWrap w:val="false"/>
          </w:tcPr>
          <w:p>
            <w:pPr>
              <w:pStyle w:val="828"/>
              <w:jc w:val="center"/>
              <w:rPr>
                <w:rFonts w:hint="eastAsia" w:ascii="宋体" w:hAnsi="宋体"/>
                <w:sz w:val="24"/>
                <w:highlight w:val="none"/>
              </w:rPr>
            </w:pPr>
            <w:r>
              <w:rPr>
                <w:rFonts w:ascii="宋体" w:hAnsi="宋体"/>
                <w:sz w:val="24"/>
                <w:highlight w:val="none"/>
              </w:rPr>
              <w:t xml:space="preserve">其他情况</w:t>
            </w:r>
            <w:r>
              <w:rPr>
                <w:rFonts w:hint="eastAsia" w:ascii="宋体" w:hAnsi="宋体"/>
                <w:sz w:val="24"/>
                <w:highlight w:val="none"/>
              </w:rPr>
            </w:r>
            <w:r/>
          </w:p>
        </w:tc>
        <w:tc>
          <w:tcPr>
            <w:tcW w:w="1067" w:type="dxa"/>
            <w:vAlign w:val="center"/>
            <w:textDirection w:val="lrTb"/>
            <w:noWrap w:val="false"/>
          </w:tcPr>
          <w:p>
            <w:pPr>
              <w:pStyle w:val="828"/>
              <w:jc w:val="center"/>
              <w:rPr>
                <w:rFonts w:hint="eastAsia" w:ascii="宋体" w:hAnsi="宋体"/>
                <w:sz w:val="24"/>
                <w:highlight w:val="none"/>
              </w:rPr>
            </w:pPr>
            <w:r>
              <w:rPr>
                <w:rFonts w:ascii="宋体" w:hAnsi="宋体"/>
                <w:sz w:val="24"/>
                <w:highlight w:val="none"/>
              </w:rPr>
              <w:t xml:space="preserve">扣款情况</w:t>
            </w:r>
            <w:r>
              <w:rPr>
                <w:rFonts w:hint="eastAsia" w:ascii="宋体" w:hAnsi="宋体"/>
                <w:sz w:val="24"/>
                <w:highlight w:val="none"/>
              </w:rPr>
            </w:r>
            <w:r/>
          </w:p>
        </w:tc>
        <w:tc>
          <w:tcPr>
            <w:tcW w:w="690" w:type="dxa"/>
            <w:vAlign w:val="center"/>
            <w:textDirection w:val="lrTb"/>
            <w:noWrap w:val="false"/>
          </w:tcPr>
          <w:p>
            <w:pPr>
              <w:pStyle w:val="828"/>
              <w:jc w:val="center"/>
              <w:rPr>
                <w:rFonts w:hint="eastAsia" w:ascii="宋体" w:hAnsi="宋体"/>
                <w:sz w:val="24"/>
                <w:highlight w:val="none"/>
              </w:rPr>
            </w:pPr>
            <w:r>
              <w:rPr>
                <w:rFonts w:ascii="宋体" w:hAnsi="宋体"/>
                <w:sz w:val="24"/>
                <w:highlight w:val="none"/>
              </w:rPr>
              <w:t xml:space="preserve">备注</w:t>
            </w:r>
            <w:r>
              <w:rPr>
                <w:rFonts w:hint="eastAsia" w:ascii="宋体" w:hAnsi="宋体"/>
                <w:sz w:val="24"/>
                <w:highlight w:val="none"/>
              </w:rPr>
            </w:r>
            <w:r/>
          </w:p>
        </w:tc>
      </w:tr>
      <w:tr>
        <w:trPr>
          <w:tblHeader/>
        </w:trPr>
        <w:tc>
          <w:tcPr>
            <w:tcW w:w="1053" w:type="dxa"/>
            <w:vAlign w:val="center"/>
            <w:vMerge w:val="continue"/>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2075" w:type="dxa"/>
            <w:vAlign w:val="center"/>
            <w:vMerge w:val="continue"/>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1060" w:type="dxa"/>
            <w:vAlign w:val="center"/>
            <w:vMerge w:val="continue"/>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1878" w:type="dxa"/>
            <w:vAlign w:val="center"/>
            <w:vMerge w:val="continue"/>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1067" w:type="dxa"/>
            <w:vAlign w:val="center"/>
            <w:vMerge w:val="continue"/>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1067"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690"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r>
      <w:tr>
        <w:trPr>
          <w:tblHeader/>
        </w:trPr>
        <w:tc>
          <w:tcPr>
            <w:tcW w:w="1053"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2075"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1060"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1878"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1067"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1067"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690"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r>
      <w:tr>
        <w:trPr>
          <w:tblHeader/>
        </w:trPr>
        <w:tc>
          <w:tcPr>
            <w:tcW w:w="1053"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2075"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1060"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1878"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1067"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1067"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690"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r>
      <w:tr>
        <w:trPr>
          <w:tblHeader/>
        </w:trPr>
        <w:tc>
          <w:tcPr>
            <w:tcW w:w="1053"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2075"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1060"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1878"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1067"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1067"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690"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r>
      <w:tr>
        <w:trPr>
          <w:tblHeader/>
        </w:trPr>
        <w:tc>
          <w:tcPr>
            <w:tcW w:w="1053"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2075"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1060"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1878"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1067"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1067"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690"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r>
      <w:tr>
        <w:trPr>
          <w:tblHeader/>
        </w:trPr>
        <w:tc>
          <w:tcPr>
            <w:tcW w:w="1053"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2075"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1060"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1878"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1067"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1067"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690"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r>
    </w:tbl>
    <w:p>
      <w:pPr>
        <w:pStyle w:val="828"/>
        <w:ind w:firstLine="2380"/>
        <w:rPr>
          <w:rFonts w:ascii="楷体_GB2312" w:eastAsia="楷体_GB2312"/>
          <w:sz w:val="28"/>
          <w:szCs w:val="28"/>
          <w:highlight w:val="none"/>
        </w:rPr>
      </w:pPr>
      <w:r>
        <w:rPr>
          <w:rFonts w:ascii="楷体_GB2312" w:eastAsia="楷体_GB2312"/>
          <w:sz w:val="28"/>
          <w:szCs w:val="28"/>
          <w:highlight w:val="none"/>
        </w:rPr>
      </w:r>
      <w:r/>
    </w:p>
    <w:tbl>
      <w:tblPr>
        <w:tblW w:w="892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3"/>
        <w:gridCol w:w="1231"/>
        <w:gridCol w:w="764"/>
        <w:gridCol w:w="1434"/>
        <w:gridCol w:w="985"/>
        <w:gridCol w:w="1206"/>
        <w:gridCol w:w="1217"/>
        <w:gridCol w:w="764"/>
        <w:gridCol w:w="556"/>
      </w:tblGrid>
      <w:tr>
        <w:trPr>
          <w:trHeight w:val="421"/>
          <w:tblHeader/>
        </w:trPr>
        <w:tc>
          <w:tcPr>
            <w:gridSpan w:val="9"/>
            <w:tcW w:w="8920" w:type="dxa"/>
            <w:vAlign w:val="center"/>
            <w:textDirection w:val="lrTb"/>
            <w:noWrap w:val="false"/>
          </w:tcPr>
          <w:p>
            <w:pPr>
              <w:pStyle w:val="828"/>
              <w:jc w:val="center"/>
              <w:tabs>
                <w:tab w:val="left" w:pos="4184" w:leader="none"/>
              </w:tabs>
              <w:rPr>
                <w:rFonts w:ascii="楷体_GB2312" w:eastAsia="楷体_GB2312"/>
                <w:sz w:val="28"/>
                <w:szCs w:val="28"/>
                <w:highlight w:val="none"/>
              </w:rPr>
            </w:pPr>
            <w:r>
              <w:rPr>
                <w:rFonts w:ascii="楷体_GB2312" w:eastAsia="楷体_GB2312"/>
                <w:sz w:val="28"/>
                <w:szCs w:val="28"/>
                <w:highlight w:val="none"/>
              </w:rPr>
              <w:t xml:space="preserve">现场考核情况表（日常考核）</w:t>
            </w:r>
            <w:r>
              <w:rPr>
                <w:rFonts w:ascii="楷体_GB2312" w:eastAsia="楷体_GB2312"/>
                <w:sz w:val="28"/>
                <w:szCs w:val="28"/>
                <w:highlight w:val="none"/>
              </w:rPr>
            </w:r>
            <w:r/>
          </w:p>
        </w:tc>
      </w:tr>
      <w:tr>
        <w:trPr>
          <w:trHeight w:val="381"/>
        </w:trPr>
        <w:tc>
          <w:tcPr>
            <w:tcW w:w="763" w:type="dxa"/>
            <w:vAlign w:val="center"/>
            <w:vMerge w:val="restart"/>
            <w:textDirection w:val="lrTb"/>
            <w:noWrap w:val="false"/>
          </w:tcPr>
          <w:p>
            <w:pPr>
              <w:pStyle w:val="828"/>
              <w:jc w:val="center"/>
              <w:rPr>
                <w:rFonts w:ascii="楷体_GB2312" w:eastAsia="楷体_GB2312"/>
                <w:sz w:val="28"/>
                <w:szCs w:val="28"/>
                <w:highlight w:val="none"/>
              </w:rPr>
            </w:pPr>
            <w:r>
              <w:rPr>
                <w:rFonts w:ascii="宋体" w:hAnsi="宋体"/>
                <w:sz w:val="24"/>
                <w:highlight w:val="none"/>
              </w:rPr>
              <w:t xml:space="preserve">项目名称</w:t>
            </w:r>
            <w:r>
              <w:rPr>
                <w:rFonts w:ascii="楷体_GB2312" w:eastAsia="楷体_GB2312"/>
                <w:sz w:val="28"/>
                <w:szCs w:val="28"/>
                <w:highlight w:val="none"/>
              </w:rPr>
            </w:r>
            <w:r/>
          </w:p>
        </w:tc>
        <w:tc>
          <w:tcPr>
            <w:tcW w:w="1231" w:type="dxa"/>
            <w:vAlign w:val="center"/>
            <w:vMerge w:val="restart"/>
            <w:textDirection w:val="lrTb"/>
            <w:noWrap w:val="false"/>
          </w:tcPr>
          <w:p>
            <w:pPr>
              <w:pStyle w:val="828"/>
              <w:jc w:val="center"/>
              <w:rPr>
                <w:rFonts w:ascii="楷体_GB2312" w:eastAsia="楷体_GB2312"/>
                <w:sz w:val="28"/>
                <w:szCs w:val="28"/>
                <w:highlight w:val="none"/>
              </w:rPr>
            </w:pPr>
            <w:r>
              <w:rPr>
                <w:rFonts w:ascii="宋体" w:hAnsi="宋体"/>
                <w:sz w:val="24"/>
                <w:highlight w:val="none"/>
              </w:rPr>
              <w:t xml:space="preserve">具体位置</w:t>
            </w:r>
            <w:r>
              <w:rPr>
                <w:rFonts w:ascii="楷体_GB2312" w:eastAsia="楷体_GB2312"/>
                <w:sz w:val="28"/>
                <w:szCs w:val="28"/>
                <w:highlight w:val="none"/>
              </w:rPr>
            </w:r>
            <w:r/>
          </w:p>
        </w:tc>
        <w:tc>
          <w:tcPr>
            <w:gridSpan w:val="5"/>
            <w:tcW w:w="5606" w:type="dxa"/>
            <w:vAlign w:val="center"/>
            <w:textDirection w:val="lrTb"/>
            <w:noWrap w:val="false"/>
          </w:tcPr>
          <w:p>
            <w:pPr>
              <w:pStyle w:val="828"/>
              <w:jc w:val="center"/>
              <w:tabs>
                <w:tab w:val="left" w:pos="2146" w:leader="none"/>
              </w:tabs>
              <w:rPr>
                <w:rFonts w:ascii="楷体_GB2312" w:eastAsia="楷体_GB2312"/>
                <w:sz w:val="28"/>
                <w:szCs w:val="28"/>
                <w:highlight w:val="none"/>
              </w:rPr>
            </w:pPr>
            <w:r>
              <w:rPr>
                <w:rFonts w:ascii="楷体_GB2312" w:eastAsia="楷体_GB2312"/>
                <w:sz w:val="28"/>
                <w:szCs w:val="28"/>
                <w:highlight w:val="none"/>
              </w:rPr>
              <w:t xml:space="preserve">现场考核项目</w:t>
            </w:r>
            <w:r>
              <w:rPr>
                <w:rFonts w:ascii="楷体_GB2312" w:eastAsia="楷体_GB2312"/>
                <w:sz w:val="28"/>
                <w:szCs w:val="28"/>
                <w:highlight w:val="none"/>
              </w:rPr>
            </w:r>
            <w:r/>
          </w:p>
        </w:tc>
        <w:tc>
          <w:tcPr>
            <w:tcW w:w="764" w:type="dxa"/>
            <w:vAlign w:val="center"/>
            <w:vMerge w:val="restart"/>
            <w:textDirection w:val="lrTb"/>
            <w:noWrap w:val="false"/>
          </w:tcPr>
          <w:p>
            <w:pPr>
              <w:pStyle w:val="828"/>
              <w:jc w:val="center"/>
              <w:rPr>
                <w:rFonts w:hint="eastAsia" w:ascii="宋体" w:hAnsi="宋体"/>
                <w:sz w:val="24"/>
                <w:highlight w:val="none"/>
              </w:rPr>
            </w:pPr>
            <w:r>
              <w:rPr>
                <w:rFonts w:ascii="宋体" w:hAnsi="宋体"/>
                <w:sz w:val="24"/>
                <w:highlight w:val="none"/>
              </w:rPr>
              <w:t xml:space="preserve">扣款情况</w:t>
            </w:r>
            <w:r>
              <w:rPr>
                <w:rFonts w:hint="eastAsia" w:ascii="宋体" w:hAnsi="宋体"/>
                <w:sz w:val="24"/>
                <w:highlight w:val="none"/>
              </w:rPr>
            </w:r>
            <w:r/>
          </w:p>
        </w:tc>
        <w:tc>
          <w:tcPr>
            <w:tcW w:w="556" w:type="dxa"/>
            <w:vAlign w:val="center"/>
            <w:vMerge w:val="restart"/>
            <w:textDirection w:val="lrTb"/>
            <w:noWrap w:val="false"/>
          </w:tcPr>
          <w:p>
            <w:pPr>
              <w:pStyle w:val="828"/>
              <w:jc w:val="center"/>
              <w:rPr>
                <w:rFonts w:hint="eastAsia" w:ascii="宋体" w:hAnsi="宋体"/>
                <w:sz w:val="24"/>
                <w:highlight w:val="none"/>
              </w:rPr>
            </w:pPr>
            <w:r>
              <w:rPr>
                <w:rFonts w:ascii="宋体" w:hAnsi="宋体"/>
                <w:sz w:val="24"/>
                <w:highlight w:val="none"/>
              </w:rPr>
              <w:t xml:space="preserve">备注</w:t>
            </w:r>
            <w:r>
              <w:rPr>
                <w:rFonts w:hint="eastAsia" w:ascii="宋体" w:hAnsi="宋体"/>
                <w:sz w:val="24"/>
                <w:highlight w:val="none"/>
              </w:rPr>
            </w:r>
            <w:r/>
          </w:p>
        </w:tc>
      </w:tr>
      <w:tr>
        <w:trPr>
          <w:trHeight w:val="638"/>
        </w:trPr>
        <w:tc>
          <w:tcPr>
            <w:tcW w:w="763" w:type="dxa"/>
            <w:vAlign w:val="center"/>
            <w:vMerge w:val="continue"/>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1231" w:type="dxa"/>
            <w:vAlign w:val="center"/>
            <w:vMerge w:val="continue"/>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764" w:type="dxa"/>
            <w:vAlign w:val="center"/>
            <w:textDirection w:val="lrTb"/>
            <w:noWrap w:val="false"/>
          </w:tcPr>
          <w:p>
            <w:pPr>
              <w:pStyle w:val="828"/>
              <w:jc w:val="center"/>
              <w:rPr>
                <w:rFonts w:hint="eastAsia" w:ascii="宋体" w:hAnsi="宋体"/>
                <w:sz w:val="24"/>
                <w:highlight w:val="none"/>
              </w:rPr>
            </w:pPr>
            <w:r>
              <w:rPr>
                <w:rFonts w:ascii="宋体" w:hAnsi="宋体"/>
                <w:sz w:val="24"/>
                <w:highlight w:val="none"/>
              </w:rPr>
              <w:t xml:space="preserve">持证上岗</w:t>
            </w:r>
            <w:r>
              <w:rPr>
                <w:rFonts w:hint="eastAsia" w:ascii="宋体" w:hAnsi="宋体"/>
                <w:sz w:val="24"/>
                <w:highlight w:val="none"/>
              </w:rPr>
            </w:r>
            <w:r/>
          </w:p>
        </w:tc>
        <w:tc>
          <w:tcPr>
            <w:tcW w:w="1434" w:type="dxa"/>
            <w:vAlign w:val="center"/>
            <w:textDirection w:val="lrTb"/>
            <w:noWrap w:val="false"/>
          </w:tcPr>
          <w:p>
            <w:pPr>
              <w:pStyle w:val="828"/>
              <w:jc w:val="center"/>
              <w:rPr>
                <w:rFonts w:hint="eastAsia" w:ascii="宋体" w:hAnsi="宋体"/>
                <w:sz w:val="24"/>
                <w:highlight w:val="none"/>
              </w:rPr>
            </w:pPr>
            <w:r>
              <w:rPr>
                <w:rFonts w:ascii="宋体" w:hAnsi="宋体"/>
                <w:sz w:val="24"/>
                <w:highlight w:val="none"/>
              </w:rPr>
              <w:t xml:space="preserve">佩戴工作牌、安全帽</w:t>
            </w:r>
            <w:r>
              <w:rPr>
                <w:rFonts w:hint="eastAsia" w:ascii="宋体" w:hAnsi="宋体"/>
                <w:sz w:val="24"/>
                <w:highlight w:val="none"/>
              </w:rPr>
            </w:r>
            <w:r/>
          </w:p>
        </w:tc>
        <w:tc>
          <w:tcPr>
            <w:tcW w:w="985" w:type="dxa"/>
            <w:vAlign w:val="center"/>
            <w:textDirection w:val="lrTb"/>
            <w:noWrap w:val="false"/>
          </w:tcPr>
          <w:p>
            <w:pPr>
              <w:pStyle w:val="828"/>
              <w:jc w:val="center"/>
              <w:rPr>
                <w:rFonts w:hint="eastAsia" w:ascii="宋体" w:hAnsi="宋体"/>
                <w:sz w:val="24"/>
                <w:highlight w:val="none"/>
              </w:rPr>
            </w:pPr>
            <w:r>
              <w:rPr>
                <w:rFonts w:ascii="宋体" w:hAnsi="宋体"/>
                <w:sz w:val="24"/>
                <w:highlight w:val="none"/>
              </w:rPr>
              <w:t xml:space="preserve">作业区域围护</w:t>
            </w:r>
            <w:r>
              <w:rPr>
                <w:rFonts w:hint="eastAsia" w:ascii="宋体" w:hAnsi="宋体"/>
                <w:sz w:val="24"/>
                <w:highlight w:val="none"/>
              </w:rPr>
            </w:r>
            <w:r/>
          </w:p>
        </w:tc>
        <w:tc>
          <w:tcPr>
            <w:tcW w:w="1206" w:type="dxa"/>
            <w:vAlign w:val="center"/>
            <w:textDirection w:val="lrTb"/>
            <w:noWrap w:val="false"/>
          </w:tcPr>
          <w:p>
            <w:pPr>
              <w:pStyle w:val="828"/>
              <w:jc w:val="center"/>
              <w:rPr>
                <w:rFonts w:hint="eastAsia" w:ascii="宋体" w:hAnsi="宋体"/>
                <w:sz w:val="24"/>
                <w:highlight w:val="none"/>
              </w:rPr>
            </w:pPr>
            <w:r>
              <w:rPr>
                <w:rFonts w:ascii="宋体" w:hAnsi="宋体"/>
                <w:sz w:val="24"/>
                <w:highlight w:val="none"/>
              </w:rPr>
              <w:t xml:space="preserve">私自白天开头维护</w:t>
            </w:r>
            <w:r>
              <w:rPr>
                <w:rFonts w:hint="eastAsia" w:ascii="宋体" w:hAnsi="宋体"/>
                <w:sz w:val="24"/>
                <w:highlight w:val="none"/>
              </w:rPr>
            </w:r>
            <w:r/>
          </w:p>
        </w:tc>
        <w:tc>
          <w:tcPr>
            <w:tcW w:w="1217" w:type="dxa"/>
            <w:vAlign w:val="center"/>
            <w:textDirection w:val="lrTb"/>
            <w:noWrap w:val="false"/>
          </w:tcPr>
          <w:p>
            <w:pPr>
              <w:pStyle w:val="828"/>
              <w:jc w:val="center"/>
              <w:rPr>
                <w:rFonts w:hint="eastAsia" w:ascii="宋体" w:hAnsi="宋体"/>
                <w:sz w:val="24"/>
                <w:highlight w:val="none"/>
              </w:rPr>
            </w:pPr>
            <w:r>
              <w:rPr>
                <w:rFonts w:ascii="宋体" w:hAnsi="宋体"/>
                <w:sz w:val="24"/>
                <w:highlight w:val="none"/>
              </w:rPr>
              <w:t xml:space="preserve">高空作业保护措施</w:t>
            </w:r>
            <w:r>
              <w:rPr>
                <w:rFonts w:hint="eastAsia" w:ascii="宋体" w:hAnsi="宋体"/>
                <w:sz w:val="24"/>
                <w:highlight w:val="none"/>
              </w:rPr>
            </w:r>
            <w:r/>
          </w:p>
        </w:tc>
        <w:tc>
          <w:tcPr>
            <w:tcW w:w="764" w:type="dxa"/>
            <w:vAlign w:val="center"/>
            <w:vMerge w:val="continue"/>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556" w:type="dxa"/>
            <w:vAlign w:val="center"/>
            <w:vMerge w:val="continue"/>
            <w:textDirection w:val="lrTb"/>
            <w:noWrap w:val="false"/>
          </w:tcPr>
          <w:p>
            <w:pPr>
              <w:pStyle w:val="828"/>
              <w:jc w:val="center"/>
              <w:rPr>
                <w:rFonts w:ascii="楷体_GB2312" w:eastAsia="楷体_GB2312"/>
                <w:sz w:val="28"/>
                <w:szCs w:val="28"/>
                <w:highlight w:val="none"/>
              </w:rPr>
            </w:pPr>
            <w:r>
              <w:rPr>
                <w:rFonts w:ascii="楷体_GB2312" w:eastAsia="楷体_GB2312"/>
                <w:sz w:val="28"/>
                <w:szCs w:val="28"/>
                <w:highlight w:val="none"/>
              </w:rPr>
            </w:r>
            <w:r/>
          </w:p>
        </w:tc>
      </w:tr>
      <w:tr>
        <w:trPr>
          <w:trHeight w:val="381"/>
        </w:trPr>
        <w:tc>
          <w:tcPr>
            <w:tcW w:w="763" w:type="dxa"/>
            <w:vAlign w:val="center"/>
            <w:textDirection w:val="lrTb"/>
            <w:noWrap w:val="false"/>
          </w:tcPr>
          <w:p>
            <w:pPr>
              <w:pStyle w:val="828"/>
              <w:jc w:val="center"/>
              <w:rPr>
                <w:rFonts w:ascii="楷体_GB2312" w:eastAsia="楷体_GB2312"/>
                <w:sz w:val="28"/>
                <w:szCs w:val="28"/>
                <w:highlight w:val="none"/>
              </w:rPr>
            </w:pPr>
            <w:r>
              <w:rPr>
                <w:rFonts w:ascii="楷体_GB2312" w:eastAsia="楷体_GB2312"/>
                <w:sz w:val="28"/>
                <w:szCs w:val="28"/>
                <w:highlight w:val="none"/>
              </w:rPr>
            </w:r>
            <w:r/>
          </w:p>
        </w:tc>
        <w:tc>
          <w:tcPr>
            <w:tcW w:w="1231" w:type="dxa"/>
            <w:vAlign w:val="center"/>
            <w:textDirection w:val="lrTb"/>
            <w:noWrap w:val="false"/>
          </w:tcPr>
          <w:p>
            <w:pPr>
              <w:pStyle w:val="828"/>
              <w:jc w:val="center"/>
              <w:rPr>
                <w:rFonts w:ascii="楷体_GB2312" w:eastAsia="楷体_GB2312"/>
                <w:sz w:val="28"/>
                <w:szCs w:val="28"/>
                <w:highlight w:val="none"/>
              </w:rPr>
            </w:pPr>
            <w:r>
              <w:rPr>
                <w:rFonts w:ascii="楷体_GB2312" w:eastAsia="楷体_GB2312"/>
                <w:sz w:val="28"/>
                <w:szCs w:val="28"/>
                <w:highlight w:val="none"/>
              </w:rPr>
            </w:r>
            <w:r/>
          </w:p>
        </w:tc>
        <w:tc>
          <w:tcPr>
            <w:tcW w:w="764" w:type="dxa"/>
            <w:vAlign w:val="center"/>
            <w:textDirection w:val="lrTb"/>
            <w:noWrap w:val="false"/>
          </w:tcPr>
          <w:p>
            <w:pPr>
              <w:pStyle w:val="828"/>
              <w:jc w:val="center"/>
              <w:rPr>
                <w:rFonts w:ascii="楷体_GB2312" w:eastAsia="楷体_GB2312"/>
                <w:sz w:val="28"/>
                <w:szCs w:val="28"/>
                <w:highlight w:val="none"/>
              </w:rPr>
            </w:pPr>
            <w:r>
              <w:rPr>
                <w:rFonts w:ascii="楷体_GB2312" w:eastAsia="楷体_GB2312"/>
                <w:sz w:val="28"/>
                <w:szCs w:val="28"/>
                <w:highlight w:val="none"/>
              </w:rPr>
            </w:r>
            <w:r/>
          </w:p>
        </w:tc>
        <w:tc>
          <w:tcPr>
            <w:tcW w:w="1434" w:type="dxa"/>
            <w:vAlign w:val="center"/>
            <w:textDirection w:val="lrTb"/>
            <w:noWrap w:val="false"/>
          </w:tcPr>
          <w:p>
            <w:pPr>
              <w:pStyle w:val="828"/>
              <w:jc w:val="center"/>
              <w:rPr>
                <w:rFonts w:ascii="楷体_GB2312" w:eastAsia="楷体_GB2312"/>
                <w:sz w:val="28"/>
                <w:szCs w:val="28"/>
                <w:highlight w:val="none"/>
              </w:rPr>
            </w:pPr>
            <w:r>
              <w:rPr>
                <w:rFonts w:ascii="楷体_GB2312" w:eastAsia="楷体_GB2312"/>
                <w:sz w:val="28"/>
                <w:szCs w:val="28"/>
                <w:highlight w:val="none"/>
              </w:rPr>
            </w:r>
            <w:r/>
          </w:p>
        </w:tc>
        <w:tc>
          <w:tcPr>
            <w:tcW w:w="985" w:type="dxa"/>
            <w:vAlign w:val="center"/>
            <w:textDirection w:val="lrTb"/>
            <w:noWrap w:val="false"/>
          </w:tcPr>
          <w:p>
            <w:pPr>
              <w:pStyle w:val="828"/>
              <w:jc w:val="center"/>
              <w:rPr>
                <w:rFonts w:ascii="楷体_GB2312" w:eastAsia="楷体_GB2312"/>
                <w:sz w:val="28"/>
                <w:szCs w:val="28"/>
                <w:highlight w:val="none"/>
              </w:rPr>
            </w:pPr>
            <w:r>
              <w:rPr>
                <w:rFonts w:ascii="楷体_GB2312" w:eastAsia="楷体_GB2312"/>
                <w:sz w:val="28"/>
                <w:szCs w:val="28"/>
                <w:highlight w:val="none"/>
              </w:rPr>
            </w:r>
            <w:r/>
          </w:p>
        </w:tc>
        <w:tc>
          <w:tcPr>
            <w:tcW w:w="1206" w:type="dxa"/>
            <w:vAlign w:val="center"/>
            <w:textDirection w:val="lrTb"/>
            <w:noWrap w:val="false"/>
          </w:tcPr>
          <w:p>
            <w:pPr>
              <w:pStyle w:val="828"/>
              <w:jc w:val="center"/>
              <w:rPr>
                <w:rFonts w:ascii="楷体_GB2312" w:eastAsia="楷体_GB2312"/>
                <w:sz w:val="28"/>
                <w:szCs w:val="28"/>
                <w:highlight w:val="none"/>
              </w:rPr>
            </w:pPr>
            <w:r>
              <w:rPr>
                <w:rFonts w:ascii="楷体_GB2312" w:eastAsia="楷体_GB2312"/>
                <w:sz w:val="28"/>
                <w:szCs w:val="28"/>
                <w:highlight w:val="none"/>
              </w:rPr>
            </w:r>
            <w:r/>
          </w:p>
        </w:tc>
        <w:tc>
          <w:tcPr>
            <w:tcW w:w="1217" w:type="dxa"/>
            <w:vAlign w:val="center"/>
            <w:textDirection w:val="lrTb"/>
            <w:noWrap w:val="false"/>
          </w:tcPr>
          <w:p>
            <w:pPr>
              <w:pStyle w:val="828"/>
              <w:jc w:val="center"/>
              <w:rPr>
                <w:rFonts w:ascii="楷体_GB2312" w:eastAsia="楷体_GB2312"/>
                <w:sz w:val="28"/>
                <w:szCs w:val="28"/>
                <w:highlight w:val="none"/>
              </w:rPr>
            </w:pPr>
            <w:r>
              <w:rPr>
                <w:rFonts w:ascii="楷体_GB2312" w:eastAsia="楷体_GB2312"/>
                <w:sz w:val="28"/>
                <w:szCs w:val="28"/>
                <w:highlight w:val="none"/>
              </w:rPr>
            </w:r>
            <w:r/>
          </w:p>
        </w:tc>
        <w:tc>
          <w:tcPr>
            <w:tcW w:w="764" w:type="dxa"/>
            <w:vAlign w:val="center"/>
            <w:textDirection w:val="lrTb"/>
            <w:noWrap w:val="false"/>
          </w:tcPr>
          <w:p>
            <w:pPr>
              <w:pStyle w:val="828"/>
              <w:jc w:val="center"/>
              <w:rPr>
                <w:rFonts w:ascii="楷体_GB2312" w:eastAsia="楷体_GB2312"/>
                <w:sz w:val="28"/>
                <w:szCs w:val="28"/>
                <w:highlight w:val="none"/>
              </w:rPr>
            </w:pPr>
            <w:r>
              <w:rPr>
                <w:rFonts w:ascii="楷体_GB2312" w:eastAsia="楷体_GB2312"/>
                <w:sz w:val="28"/>
                <w:szCs w:val="28"/>
                <w:highlight w:val="none"/>
              </w:rPr>
            </w:r>
            <w:r/>
          </w:p>
        </w:tc>
        <w:tc>
          <w:tcPr>
            <w:tcW w:w="556" w:type="dxa"/>
            <w:vAlign w:val="center"/>
            <w:textDirection w:val="lrTb"/>
            <w:noWrap w:val="false"/>
          </w:tcPr>
          <w:p>
            <w:pPr>
              <w:pStyle w:val="828"/>
              <w:jc w:val="center"/>
              <w:rPr>
                <w:rFonts w:ascii="楷体_GB2312" w:eastAsia="楷体_GB2312"/>
                <w:sz w:val="28"/>
                <w:szCs w:val="28"/>
                <w:highlight w:val="none"/>
              </w:rPr>
            </w:pPr>
            <w:r>
              <w:rPr>
                <w:rFonts w:ascii="楷体_GB2312" w:eastAsia="楷体_GB2312"/>
                <w:sz w:val="28"/>
                <w:szCs w:val="28"/>
                <w:highlight w:val="none"/>
              </w:rPr>
            </w:r>
            <w:r/>
          </w:p>
        </w:tc>
      </w:tr>
      <w:tr>
        <w:trPr>
          <w:trHeight w:val="381"/>
        </w:trPr>
        <w:tc>
          <w:tcPr>
            <w:tcW w:w="763" w:type="dxa"/>
            <w:vAlign w:val="center"/>
            <w:textDirection w:val="lrTb"/>
            <w:noWrap w:val="false"/>
          </w:tcPr>
          <w:p>
            <w:pPr>
              <w:pStyle w:val="828"/>
              <w:jc w:val="center"/>
              <w:rPr>
                <w:rFonts w:ascii="楷体_GB2312" w:eastAsia="楷体_GB2312"/>
                <w:sz w:val="28"/>
                <w:szCs w:val="28"/>
                <w:highlight w:val="none"/>
              </w:rPr>
            </w:pPr>
            <w:r>
              <w:rPr>
                <w:rFonts w:ascii="楷体_GB2312" w:eastAsia="楷体_GB2312"/>
                <w:sz w:val="28"/>
                <w:szCs w:val="28"/>
                <w:highlight w:val="none"/>
              </w:rPr>
            </w:r>
            <w:r/>
          </w:p>
        </w:tc>
        <w:tc>
          <w:tcPr>
            <w:tcW w:w="1231" w:type="dxa"/>
            <w:vAlign w:val="center"/>
            <w:textDirection w:val="lrTb"/>
            <w:noWrap w:val="false"/>
          </w:tcPr>
          <w:p>
            <w:pPr>
              <w:pStyle w:val="828"/>
              <w:jc w:val="center"/>
              <w:rPr>
                <w:rFonts w:ascii="楷体_GB2312" w:eastAsia="楷体_GB2312"/>
                <w:sz w:val="28"/>
                <w:szCs w:val="28"/>
                <w:highlight w:val="none"/>
              </w:rPr>
            </w:pPr>
            <w:r>
              <w:rPr>
                <w:rFonts w:ascii="楷体_GB2312" w:eastAsia="楷体_GB2312"/>
                <w:sz w:val="28"/>
                <w:szCs w:val="28"/>
                <w:highlight w:val="none"/>
              </w:rPr>
            </w:r>
            <w:r/>
          </w:p>
        </w:tc>
        <w:tc>
          <w:tcPr>
            <w:tcW w:w="764" w:type="dxa"/>
            <w:vAlign w:val="center"/>
            <w:textDirection w:val="lrTb"/>
            <w:noWrap w:val="false"/>
          </w:tcPr>
          <w:p>
            <w:pPr>
              <w:pStyle w:val="828"/>
              <w:jc w:val="center"/>
              <w:rPr>
                <w:rFonts w:ascii="楷体_GB2312" w:eastAsia="楷体_GB2312"/>
                <w:sz w:val="28"/>
                <w:szCs w:val="28"/>
                <w:highlight w:val="none"/>
              </w:rPr>
            </w:pPr>
            <w:r>
              <w:rPr>
                <w:rFonts w:ascii="楷体_GB2312" w:eastAsia="楷体_GB2312"/>
                <w:sz w:val="28"/>
                <w:szCs w:val="28"/>
                <w:highlight w:val="none"/>
              </w:rPr>
            </w:r>
            <w:r/>
          </w:p>
        </w:tc>
        <w:tc>
          <w:tcPr>
            <w:tcW w:w="1434" w:type="dxa"/>
            <w:vAlign w:val="center"/>
            <w:textDirection w:val="lrTb"/>
            <w:noWrap w:val="false"/>
          </w:tcPr>
          <w:p>
            <w:pPr>
              <w:pStyle w:val="828"/>
              <w:jc w:val="center"/>
              <w:rPr>
                <w:rFonts w:ascii="楷体_GB2312" w:eastAsia="楷体_GB2312"/>
                <w:sz w:val="28"/>
                <w:szCs w:val="28"/>
                <w:highlight w:val="none"/>
              </w:rPr>
            </w:pPr>
            <w:r>
              <w:rPr>
                <w:rFonts w:ascii="楷体_GB2312" w:eastAsia="楷体_GB2312"/>
                <w:sz w:val="28"/>
                <w:szCs w:val="28"/>
                <w:highlight w:val="none"/>
              </w:rPr>
            </w:r>
            <w:r/>
          </w:p>
        </w:tc>
        <w:tc>
          <w:tcPr>
            <w:tcW w:w="985" w:type="dxa"/>
            <w:vAlign w:val="center"/>
            <w:textDirection w:val="lrTb"/>
            <w:noWrap w:val="false"/>
          </w:tcPr>
          <w:p>
            <w:pPr>
              <w:pStyle w:val="828"/>
              <w:jc w:val="center"/>
              <w:rPr>
                <w:rFonts w:ascii="楷体_GB2312" w:eastAsia="楷体_GB2312"/>
                <w:sz w:val="28"/>
                <w:szCs w:val="28"/>
                <w:highlight w:val="none"/>
              </w:rPr>
            </w:pPr>
            <w:r>
              <w:rPr>
                <w:rFonts w:ascii="楷体_GB2312" w:eastAsia="楷体_GB2312"/>
                <w:sz w:val="28"/>
                <w:szCs w:val="28"/>
                <w:highlight w:val="none"/>
              </w:rPr>
            </w:r>
            <w:r/>
          </w:p>
        </w:tc>
        <w:tc>
          <w:tcPr>
            <w:tcW w:w="1206" w:type="dxa"/>
            <w:vAlign w:val="center"/>
            <w:textDirection w:val="lrTb"/>
            <w:noWrap w:val="false"/>
          </w:tcPr>
          <w:p>
            <w:pPr>
              <w:pStyle w:val="828"/>
              <w:jc w:val="center"/>
              <w:rPr>
                <w:rFonts w:ascii="楷体_GB2312" w:eastAsia="楷体_GB2312"/>
                <w:sz w:val="28"/>
                <w:szCs w:val="28"/>
                <w:highlight w:val="none"/>
              </w:rPr>
            </w:pPr>
            <w:r>
              <w:rPr>
                <w:rFonts w:ascii="楷体_GB2312" w:eastAsia="楷体_GB2312"/>
                <w:sz w:val="28"/>
                <w:szCs w:val="28"/>
                <w:highlight w:val="none"/>
              </w:rPr>
            </w:r>
            <w:r/>
          </w:p>
        </w:tc>
        <w:tc>
          <w:tcPr>
            <w:tcW w:w="1217" w:type="dxa"/>
            <w:vAlign w:val="center"/>
            <w:textDirection w:val="lrTb"/>
            <w:noWrap w:val="false"/>
          </w:tcPr>
          <w:p>
            <w:pPr>
              <w:pStyle w:val="828"/>
              <w:jc w:val="center"/>
              <w:rPr>
                <w:rFonts w:ascii="楷体_GB2312" w:eastAsia="楷体_GB2312"/>
                <w:sz w:val="28"/>
                <w:szCs w:val="28"/>
                <w:highlight w:val="none"/>
              </w:rPr>
            </w:pPr>
            <w:r>
              <w:rPr>
                <w:rFonts w:ascii="楷体_GB2312" w:eastAsia="楷体_GB2312"/>
                <w:sz w:val="28"/>
                <w:szCs w:val="28"/>
                <w:highlight w:val="none"/>
              </w:rPr>
            </w:r>
            <w:r/>
          </w:p>
        </w:tc>
        <w:tc>
          <w:tcPr>
            <w:tcW w:w="764" w:type="dxa"/>
            <w:vAlign w:val="center"/>
            <w:textDirection w:val="lrTb"/>
            <w:noWrap w:val="false"/>
          </w:tcPr>
          <w:p>
            <w:pPr>
              <w:pStyle w:val="828"/>
              <w:jc w:val="center"/>
              <w:rPr>
                <w:rFonts w:ascii="楷体_GB2312" w:eastAsia="楷体_GB2312"/>
                <w:sz w:val="28"/>
                <w:szCs w:val="28"/>
                <w:highlight w:val="none"/>
              </w:rPr>
            </w:pPr>
            <w:r>
              <w:rPr>
                <w:rFonts w:ascii="楷体_GB2312" w:eastAsia="楷体_GB2312"/>
                <w:sz w:val="28"/>
                <w:szCs w:val="28"/>
                <w:highlight w:val="none"/>
              </w:rPr>
            </w:r>
            <w:r/>
          </w:p>
        </w:tc>
        <w:tc>
          <w:tcPr>
            <w:tcW w:w="556" w:type="dxa"/>
            <w:vAlign w:val="center"/>
            <w:textDirection w:val="lrTb"/>
            <w:noWrap w:val="false"/>
          </w:tcPr>
          <w:p>
            <w:pPr>
              <w:pStyle w:val="828"/>
              <w:jc w:val="center"/>
              <w:rPr>
                <w:rFonts w:ascii="楷体_GB2312" w:eastAsia="楷体_GB2312"/>
                <w:sz w:val="28"/>
                <w:szCs w:val="28"/>
                <w:highlight w:val="none"/>
              </w:rPr>
            </w:pPr>
            <w:r>
              <w:rPr>
                <w:rFonts w:ascii="楷体_GB2312" w:eastAsia="楷体_GB2312"/>
                <w:sz w:val="28"/>
                <w:szCs w:val="28"/>
                <w:highlight w:val="none"/>
              </w:rPr>
            </w:r>
            <w:r/>
          </w:p>
        </w:tc>
      </w:tr>
      <w:tr>
        <w:trPr>
          <w:trHeight w:val="381"/>
        </w:trPr>
        <w:tc>
          <w:tcPr>
            <w:tcW w:w="763" w:type="dxa"/>
            <w:vAlign w:val="center"/>
            <w:textDirection w:val="lrTb"/>
            <w:noWrap w:val="false"/>
          </w:tcPr>
          <w:p>
            <w:pPr>
              <w:pStyle w:val="828"/>
              <w:jc w:val="center"/>
              <w:rPr>
                <w:rFonts w:ascii="楷体_GB2312" w:eastAsia="楷体_GB2312"/>
                <w:sz w:val="28"/>
                <w:szCs w:val="28"/>
                <w:highlight w:val="none"/>
              </w:rPr>
            </w:pPr>
            <w:r>
              <w:rPr>
                <w:rFonts w:ascii="楷体_GB2312" w:eastAsia="楷体_GB2312"/>
                <w:sz w:val="28"/>
                <w:szCs w:val="28"/>
                <w:highlight w:val="none"/>
              </w:rPr>
            </w:r>
            <w:r/>
          </w:p>
        </w:tc>
        <w:tc>
          <w:tcPr>
            <w:tcW w:w="1231" w:type="dxa"/>
            <w:vAlign w:val="center"/>
            <w:textDirection w:val="lrTb"/>
            <w:noWrap w:val="false"/>
          </w:tcPr>
          <w:p>
            <w:pPr>
              <w:pStyle w:val="828"/>
              <w:jc w:val="center"/>
              <w:rPr>
                <w:rFonts w:ascii="楷体_GB2312" w:eastAsia="楷体_GB2312"/>
                <w:sz w:val="28"/>
                <w:szCs w:val="28"/>
                <w:highlight w:val="none"/>
              </w:rPr>
            </w:pPr>
            <w:r>
              <w:rPr>
                <w:rFonts w:ascii="楷体_GB2312" w:eastAsia="楷体_GB2312"/>
                <w:sz w:val="28"/>
                <w:szCs w:val="28"/>
                <w:highlight w:val="none"/>
              </w:rPr>
            </w:r>
            <w:r/>
          </w:p>
        </w:tc>
        <w:tc>
          <w:tcPr>
            <w:tcW w:w="764" w:type="dxa"/>
            <w:vAlign w:val="center"/>
            <w:textDirection w:val="lrTb"/>
            <w:noWrap w:val="false"/>
          </w:tcPr>
          <w:p>
            <w:pPr>
              <w:pStyle w:val="828"/>
              <w:jc w:val="center"/>
              <w:rPr>
                <w:rFonts w:ascii="楷体_GB2312" w:eastAsia="楷体_GB2312"/>
                <w:sz w:val="28"/>
                <w:szCs w:val="28"/>
                <w:highlight w:val="none"/>
              </w:rPr>
            </w:pPr>
            <w:r>
              <w:rPr>
                <w:rFonts w:ascii="楷体_GB2312" w:eastAsia="楷体_GB2312"/>
                <w:sz w:val="28"/>
                <w:szCs w:val="28"/>
                <w:highlight w:val="none"/>
              </w:rPr>
            </w:r>
            <w:r/>
          </w:p>
        </w:tc>
        <w:tc>
          <w:tcPr>
            <w:tcW w:w="1434" w:type="dxa"/>
            <w:vAlign w:val="center"/>
            <w:textDirection w:val="lrTb"/>
            <w:noWrap w:val="false"/>
          </w:tcPr>
          <w:p>
            <w:pPr>
              <w:pStyle w:val="828"/>
              <w:jc w:val="center"/>
              <w:rPr>
                <w:rFonts w:ascii="楷体_GB2312" w:eastAsia="楷体_GB2312"/>
                <w:sz w:val="28"/>
                <w:szCs w:val="28"/>
                <w:highlight w:val="none"/>
              </w:rPr>
            </w:pPr>
            <w:r>
              <w:rPr>
                <w:rFonts w:ascii="楷体_GB2312" w:eastAsia="楷体_GB2312"/>
                <w:sz w:val="28"/>
                <w:szCs w:val="28"/>
                <w:highlight w:val="none"/>
              </w:rPr>
            </w:r>
            <w:r/>
          </w:p>
        </w:tc>
        <w:tc>
          <w:tcPr>
            <w:tcW w:w="985" w:type="dxa"/>
            <w:vAlign w:val="center"/>
            <w:textDirection w:val="lrTb"/>
            <w:noWrap w:val="false"/>
          </w:tcPr>
          <w:p>
            <w:pPr>
              <w:pStyle w:val="828"/>
              <w:jc w:val="center"/>
              <w:rPr>
                <w:rFonts w:ascii="楷体_GB2312" w:eastAsia="楷体_GB2312"/>
                <w:sz w:val="28"/>
                <w:szCs w:val="28"/>
                <w:highlight w:val="none"/>
              </w:rPr>
            </w:pPr>
            <w:r>
              <w:rPr>
                <w:rFonts w:ascii="楷体_GB2312" w:eastAsia="楷体_GB2312"/>
                <w:sz w:val="28"/>
                <w:szCs w:val="28"/>
                <w:highlight w:val="none"/>
              </w:rPr>
            </w:r>
            <w:r/>
          </w:p>
        </w:tc>
        <w:tc>
          <w:tcPr>
            <w:tcW w:w="1206" w:type="dxa"/>
            <w:vAlign w:val="center"/>
            <w:textDirection w:val="lrTb"/>
            <w:noWrap w:val="false"/>
          </w:tcPr>
          <w:p>
            <w:pPr>
              <w:pStyle w:val="828"/>
              <w:jc w:val="center"/>
              <w:rPr>
                <w:rFonts w:ascii="楷体_GB2312" w:eastAsia="楷体_GB2312"/>
                <w:sz w:val="28"/>
                <w:szCs w:val="28"/>
                <w:highlight w:val="none"/>
              </w:rPr>
            </w:pPr>
            <w:r>
              <w:rPr>
                <w:rFonts w:ascii="楷体_GB2312" w:eastAsia="楷体_GB2312"/>
                <w:sz w:val="28"/>
                <w:szCs w:val="28"/>
                <w:highlight w:val="none"/>
              </w:rPr>
            </w:r>
            <w:r/>
          </w:p>
        </w:tc>
        <w:tc>
          <w:tcPr>
            <w:tcW w:w="1217" w:type="dxa"/>
            <w:vAlign w:val="center"/>
            <w:textDirection w:val="lrTb"/>
            <w:noWrap w:val="false"/>
          </w:tcPr>
          <w:p>
            <w:pPr>
              <w:pStyle w:val="828"/>
              <w:jc w:val="center"/>
              <w:rPr>
                <w:rFonts w:ascii="楷体_GB2312" w:eastAsia="楷体_GB2312"/>
                <w:sz w:val="28"/>
                <w:szCs w:val="28"/>
                <w:highlight w:val="none"/>
              </w:rPr>
            </w:pPr>
            <w:r>
              <w:rPr>
                <w:rFonts w:ascii="楷体_GB2312" w:eastAsia="楷体_GB2312"/>
                <w:sz w:val="28"/>
                <w:szCs w:val="28"/>
                <w:highlight w:val="none"/>
              </w:rPr>
            </w:r>
            <w:r/>
          </w:p>
        </w:tc>
        <w:tc>
          <w:tcPr>
            <w:tcW w:w="764" w:type="dxa"/>
            <w:vAlign w:val="center"/>
            <w:textDirection w:val="lrTb"/>
            <w:noWrap w:val="false"/>
          </w:tcPr>
          <w:p>
            <w:pPr>
              <w:pStyle w:val="828"/>
              <w:jc w:val="center"/>
              <w:rPr>
                <w:rFonts w:ascii="楷体_GB2312" w:eastAsia="楷体_GB2312"/>
                <w:sz w:val="28"/>
                <w:szCs w:val="28"/>
                <w:highlight w:val="none"/>
              </w:rPr>
            </w:pPr>
            <w:r>
              <w:rPr>
                <w:rFonts w:ascii="楷体_GB2312" w:eastAsia="楷体_GB2312"/>
                <w:sz w:val="28"/>
                <w:szCs w:val="28"/>
                <w:highlight w:val="none"/>
              </w:rPr>
            </w:r>
            <w:r/>
          </w:p>
        </w:tc>
        <w:tc>
          <w:tcPr>
            <w:tcW w:w="556" w:type="dxa"/>
            <w:vAlign w:val="center"/>
            <w:textDirection w:val="lrTb"/>
            <w:noWrap w:val="false"/>
          </w:tcPr>
          <w:p>
            <w:pPr>
              <w:pStyle w:val="828"/>
              <w:jc w:val="center"/>
              <w:rPr>
                <w:rFonts w:ascii="楷体_GB2312" w:eastAsia="楷体_GB2312"/>
                <w:sz w:val="28"/>
                <w:szCs w:val="28"/>
                <w:highlight w:val="none"/>
              </w:rPr>
            </w:pPr>
            <w:r>
              <w:rPr>
                <w:rFonts w:ascii="楷体_GB2312" w:eastAsia="楷体_GB2312"/>
                <w:sz w:val="28"/>
                <w:szCs w:val="28"/>
                <w:highlight w:val="none"/>
              </w:rPr>
            </w:r>
            <w:r/>
          </w:p>
        </w:tc>
      </w:tr>
      <w:tr>
        <w:trPr>
          <w:trHeight w:val="381"/>
        </w:trPr>
        <w:tc>
          <w:tcPr>
            <w:tcW w:w="763" w:type="dxa"/>
            <w:vAlign w:val="center"/>
            <w:textDirection w:val="lrTb"/>
            <w:noWrap w:val="false"/>
          </w:tcPr>
          <w:p>
            <w:pPr>
              <w:pStyle w:val="828"/>
              <w:jc w:val="center"/>
              <w:rPr>
                <w:rFonts w:ascii="楷体_GB2312" w:eastAsia="楷体_GB2312"/>
                <w:sz w:val="28"/>
                <w:szCs w:val="28"/>
                <w:highlight w:val="none"/>
              </w:rPr>
            </w:pPr>
            <w:r>
              <w:rPr>
                <w:rFonts w:ascii="楷体_GB2312" w:eastAsia="楷体_GB2312"/>
                <w:sz w:val="28"/>
                <w:szCs w:val="28"/>
                <w:highlight w:val="none"/>
              </w:rPr>
            </w:r>
            <w:r/>
          </w:p>
        </w:tc>
        <w:tc>
          <w:tcPr>
            <w:tcW w:w="1231" w:type="dxa"/>
            <w:vAlign w:val="center"/>
            <w:textDirection w:val="lrTb"/>
            <w:noWrap w:val="false"/>
          </w:tcPr>
          <w:p>
            <w:pPr>
              <w:pStyle w:val="828"/>
              <w:jc w:val="center"/>
              <w:rPr>
                <w:rFonts w:ascii="楷体_GB2312" w:eastAsia="楷体_GB2312"/>
                <w:sz w:val="28"/>
                <w:szCs w:val="28"/>
                <w:highlight w:val="none"/>
              </w:rPr>
            </w:pPr>
            <w:r>
              <w:rPr>
                <w:rFonts w:ascii="楷体_GB2312" w:eastAsia="楷体_GB2312"/>
                <w:sz w:val="28"/>
                <w:szCs w:val="28"/>
                <w:highlight w:val="none"/>
              </w:rPr>
            </w:r>
            <w:r/>
          </w:p>
        </w:tc>
        <w:tc>
          <w:tcPr>
            <w:tcW w:w="764" w:type="dxa"/>
            <w:vAlign w:val="center"/>
            <w:textDirection w:val="lrTb"/>
            <w:noWrap w:val="false"/>
          </w:tcPr>
          <w:p>
            <w:pPr>
              <w:pStyle w:val="828"/>
              <w:jc w:val="center"/>
              <w:rPr>
                <w:rFonts w:ascii="楷体_GB2312" w:eastAsia="楷体_GB2312"/>
                <w:sz w:val="28"/>
                <w:szCs w:val="28"/>
                <w:highlight w:val="none"/>
              </w:rPr>
            </w:pPr>
            <w:r>
              <w:rPr>
                <w:rFonts w:ascii="楷体_GB2312" w:eastAsia="楷体_GB2312"/>
                <w:sz w:val="28"/>
                <w:szCs w:val="28"/>
                <w:highlight w:val="none"/>
              </w:rPr>
            </w:r>
            <w:r/>
          </w:p>
        </w:tc>
        <w:tc>
          <w:tcPr>
            <w:tcW w:w="1434" w:type="dxa"/>
            <w:vAlign w:val="center"/>
            <w:textDirection w:val="lrTb"/>
            <w:noWrap w:val="false"/>
          </w:tcPr>
          <w:p>
            <w:pPr>
              <w:pStyle w:val="828"/>
              <w:jc w:val="center"/>
              <w:rPr>
                <w:rFonts w:ascii="楷体_GB2312" w:eastAsia="楷体_GB2312"/>
                <w:sz w:val="28"/>
                <w:szCs w:val="28"/>
                <w:highlight w:val="none"/>
              </w:rPr>
            </w:pPr>
            <w:r>
              <w:rPr>
                <w:rFonts w:ascii="楷体_GB2312" w:eastAsia="楷体_GB2312"/>
                <w:sz w:val="28"/>
                <w:szCs w:val="28"/>
                <w:highlight w:val="none"/>
              </w:rPr>
            </w:r>
            <w:r/>
          </w:p>
        </w:tc>
        <w:tc>
          <w:tcPr>
            <w:tcW w:w="985" w:type="dxa"/>
            <w:vAlign w:val="center"/>
            <w:textDirection w:val="lrTb"/>
            <w:noWrap w:val="false"/>
          </w:tcPr>
          <w:p>
            <w:pPr>
              <w:pStyle w:val="828"/>
              <w:jc w:val="center"/>
              <w:rPr>
                <w:rFonts w:ascii="楷体_GB2312" w:eastAsia="楷体_GB2312"/>
                <w:sz w:val="28"/>
                <w:szCs w:val="28"/>
                <w:highlight w:val="none"/>
              </w:rPr>
            </w:pPr>
            <w:r>
              <w:rPr>
                <w:rFonts w:ascii="楷体_GB2312" w:eastAsia="楷体_GB2312"/>
                <w:sz w:val="28"/>
                <w:szCs w:val="28"/>
                <w:highlight w:val="none"/>
              </w:rPr>
            </w:r>
            <w:r/>
          </w:p>
        </w:tc>
        <w:tc>
          <w:tcPr>
            <w:tcW w:w="1206" w:type="dxa"/>
            <w:vAlign w:val="center"/>
            <w:textDirection w:val="lrTb"/>
            <w:noWrap w:val="false"/>
          </w:tcPr>
          <w:p>
            <w:pPr>
              <w:pStyle w:val="828"/>
              <w:jc w:val="center"/>
              <w:rPr>
                <w:rFonts w:ascii="楷体_GB2312" w:eastAsia="楷体_GB2312"/>
                <w:sz w:val="28"/>
                <w:szCs w:val="28"/>
                <w:highlight w:val="none"/>
              </w:rPr>
            </w:pPr>
            <w:r>
              <w:rPr>
                <w:rFonts w:ascii="楷体_GB2312" w:eastAsia="楷体_GB2312"/>
                <w:sz w:val="28"/>
                <w:szCs w:val="28"/>
                <w:highlight w:val="none"/>
              </w:rPr>
            </w:r>
            <w:r/>
          </w:p>
        </w:tc>
        <w:tc>
          <w:tcPr>
            <w:tcW w:w="1217" w:type="dxa"/>
            <w:vAlign w:val="center"/>
            <w:textDirection w:val="lrTb"/>
            <w:noWrap w:val="false"/>
          </w:tcPr>
          <w:p>
            <w:pPr>
              <w:pStyle w:val="828"/>
              <w:jc w:val="center"/>
              <w:rPr>
                <w:rFonts w:ascii="楷体_GB2312" w:eastAsia="楷体_GB2312"/>
                <w:sz w:val="28"/>
                <w:szCs w:val="28"/>
                <w:highlight w:val="none"/>
              </w:rPr>
            </w:pPr>
            <w:r>
              <w:rPr>
                <w:rFonts w:ascii="楷体_GB2312" w:eastAsia="楷体_GB2312"/>
                <w:sz w:val="28"/>
                <w:szCs w:val="28"/>
                <w:highlight w:val="none"/>
              </w:rPr>
            </w:r>
            <w:r/>
          </w:p>
        </w:tc>
        <w:tc>
          <w:tcPr>
            <w:tcW w:w="764" w:type="dxa"/>
            <w:vAlign w:val="center"/>
            <w:textDirection w:val="lrTb"/>
            <w:noWrap w:val="false"/>
          </w:tcPr>
          <w:p>
            <w:pPr>
              <w:pStyle w:val="828"/>
              <w:jc w:val="center"/>
              <w:rPr>
                <w:rFonts w:ascii="楷体_GB2312" w:eastAsia="楷体_GB2312"/>
                <w:sz w:val="28"/>
                <w:szCs w:val="28"/>
                <w:highlight w:val="none"/>
              </w:rPr>
            </w:pPr>
            <w:r>
              <w:rPr>
                <w:rFonts w:ascii="楷体_GB2312" w:eastAsia="楷体_GB2312"/>
                <w:sz w:val="28"/>
                <w:szCs w:val="28"/>
                <w:highlight w:val="none"/>
              </w:rPr>
            </w:r>
            <w:r/>
          </w:p>
        </w:tc>
        <w:tc>
          <w:tcPr>
            <w:tcW w:w="556" w:type="dxa"/>
            <w:vAlign w:val="center"/>
            <w:textDirection w:val="lrTb"/>
            <w:noWrap w:val="false"/>
          </w:tcPr>
          <w:p>
            <w:pPr>
              <w:pStyle w:val="828"/>
              <w:jc w:val="center"/>
              <w:rPr>
                <w:rFonts w:ascii="楷体_GB2312" w:eastAsia="楷体_GB2312"/>
                <w:sz w:val="28"/>
                <w:szCs w:val="28"/>
                <w:highlight w:val="none"/>
              </w:rPr>
            </w:pPr>
            <w:r>
              <w:rPr>
                <w:rFonts w:ascii="楷体_GB2312" w:eastAsia="楷体_GB2312"/>
                <w:sz w:val="28"/>
                <w:szCs w:val="28"/>
                <w:highlight w:val="none"/>
              </w:rPr>
            </w:r>
            <w:r/>
          </w:p>
        </w:tc>
      </w:tr>
      <w:tr>
        <w:trPr>
          <w:trHeight w:val="441"/>
        </w:trPr>
        <w:tc>
          <w:tcPr>
            <w:tcW w:w="763" w:type="dxa"/>
            <w:vAlign w:val="center"/>
            <w:textDirection w:val="lrTb"/>
            <w:noWrap w:val="false"/>
          </w:tcPr>
          <w:p>
            <w:pPr>
              <w:pStyle w:val="828"/>
              <w:jc w:val="center"/>
              <w:rPr>
                <w:rFonts w:ascii="楷体_GB2312" w:eastAsia="楷体_GB2312"/>
                <w:sz w:val="28"/>
                <w:szCs w:val="28"/>
                <w:highlight w:val="none"/>
              </w:rPr>
            </w:pPr>
            <w:r>
              <w:rPr>
                <w:rFonts w:ascii="楷体_GB2312" w:eastAsia="楷体_GB2312"/>
                <w:sz w:val="28"/>
                <w:szCs w:val="28"/>
                <w:highlight w:val="none"/>
              </w:rPr>
            </w:r>
            <w:r/>
          </w:p>
        </w:tc>
        <w:tc>
          <w:tcPr>
            <w:tcW w:w="1231" w:type="dxa"/>
            <w:vAlign w:val="center"/>
            <w:textDirection w:val="lrTb"/>
            <w:noWrap w:val="false"/>
          </w:tcPr>
          <w:p>
            <w:pPr>
              <w:pStyle w:val="828"/>
              <w:jc w:val="center"/>
              <w:rPr>
                <w:rFonts w:ascii="楷体_GB2312" w:eastAsia="楷体_GB2312"/>
                <w:sz w:val="28"/>
                <w:szCs w:val="28"/>
                <w:highlight w:val="none"/>
              </w:rPr>
            </w:pPr>
            <w:r>
              <w:rPr>
                <w:rFonts w:ascii="楷体_GB2312" w:eastAsia="楷体_GB2312"/>
                <w:sz w:val="28"/>
                <w:szCs w:val="28"/>
                <w:highlight w:val="none"/>
              </w:rPr>
            </w:r>
            <w:r/>
          </w:p>
        </w:tc>
        <w:tc>
          <w:tcPr>
            <w:tcW w:w="764" w:type="dxa"/>
            <w:vAlign w:val="center"/>
            <w:textDirection w:val="lrTb"/>
            <w:noWrap w:val="false"/>
          </w:tcPr>
          <w:p>
            <w:pPr>
              <w:pStyle w:val="828"/>
              <w:jc w:val="center"/>
              <w:rPr>
                <w:rFonts w:ascii="楷体_GB2312" w:eastAsia="楷体_GB2312"/>
                <w:sz w:val="28"/>
                <w:szCs w:val="28"/>
                <w:highlight w:val="none"/>
              </w:rPr>
            </w:pPr>
            <w:r>
              <w:rPr>
                <w:rFonts w:ascii="楷体_GB2312" w:eastAsia="楷体_GB2312"/>
                <w:sz w:val="28"/>
                <w:szCs w:val="28"/>
                <w:highlight w:val="none"/>
              </w:rPr>
            </w:r>
            <w:r/>
          </w:p>
        </w:tc>
        <w:tc>
          <w:tcPr>
            <w:tcW w:w="1434" w:type="dxa"/>
            <w:vAlign w:val="center"/>
            <w:textDirection w:val="lrTb"/>
            <w:noWrap w:val="false"/>
          </w:tcPr>
          <w:p>
            <w:pPr>
              <w:pStyle w:val="828"/>
              <w:jc w:val="center"/>
              <w:rPr>
                <w:rFonts w:ascii="楷体_GB2312" w:eastAsia="楷体_GB2312"/>
                <w:sz w:val="28"/>
                <w:szCs w:val="28"/>
                <w:highlight w:val="none"/>
              </w:rPr>
            </w:pPr>
            <w:r>
              <w:rPr>
                <w:rFonts w:ascii="楷体_GB2312" w:eastAsia="楷体_GB2312"/>
                <w:sz w:val="28"/>
                <w:szCs w:val="28"/>
                <w:highlight w:val="none"/>
              </w:rPr>
            </w:r>
            <w:r/>
          </w:p>
        </w:tc>
        <w:tc>
          <w:tcPr>
            <w:tcW w:w="985" w:type="dxa"/>
            <w:vAlign w:val="center"/>
            <w:textDirection w:val="lrTb"/>
            <w:noWrap w:val="false"/>
          </w:tcPr>
          <w:p>
            <w:pPr>
              <w:pStyle w:val="828"/>
              <w:jc w:val="center"/>
              <w:rPr>
                <w:rFonts w:ascii="楷体_GB2312" w:eastAsia="楷体_GB2312"/>
                <w:sz w:val="28"/>
                <w:szCs w:val="28"/>
                <w:highlight w:val="none"/>
              </w:rPr>
            </w:pPr>
            <w:r>
              <w:rPr>
                <w:rFonts w:ascii="楷体_GB2312" w:eastAsia="楷体_GB2312"/>
                <w:sz w:val="28"/>
                <w:szCs w:val="28"/>
                <w:highlight w:val="none"/>
              </w:rPr>
            </w:r>
            <w:r/>
          </w:p>
        </w:tc>
        <w:tc>
          <w:tcPr>
            <w:tcW w:w="1206" w:type="dxa"/>
            <w:vAlign w:val="center"/>
            <w:textDirection w:val="lrTb"/>
            <w:noWrap w:val="false"/>
          </w:tcPr>
          <w:p>
            <w:pPr>
              <w:pStyle w:val="828"/>
              <w:jc w:val="center"/>
              <w:rPr>
                <w:rFonts w:ascii="楷体_GB2312" w:eastAsia="楷体_GB2312"/>
                <w:sz w:val="28"/>
                <w:szCs w:val="28"/>
                <w:highlight w:val="none"/>
              </w:rPr>
            </w:pPr>
            <w:r>
              <w:rPr>
                <w:rFonts w:ascii="楷体_GB2312" w:eastAsia="楷体_GB2312"/>
                <w:sz w:val="28"/>
                <w:szCs w:val="28"/>
                <w:highlight w:val="none"/>
              </w:rPr>
            </w:r>
            <w:r/>
          </w:p>
        </w:tc>
        <w:tc>
          <w:tcPr>
            <w:tcW w:w="1217" w:type="dxa"/>
            <w:vAlign w:val="center"/>
            <w:textDirection w:val="lrTb"/>
            <w:noWrap w:val="false"/>
          </w:tcPr>
          <w:p>
            <w:pPr>
              <w:pStyle w:val="828"/>
              <w:jc w:val="center"/>
              <w:rPr>
                <w:rFonts w:ascii="楷体_GB2312" w:eastAsia="楷体_GB2312"/>
                <w:sz w:val="28"/>
                <w:szCs w:val="28"/>
                <w:highlight w:val="none"/>
              </w:rPr>
            </w:pPr>
            <w:r>
              <w:rPr>
                <w:rFonts w:ascii="楷体_GB2312" w:eastAsia="楷体_GB2312"/>
                <w:sz w:val="28"/>
                <w:szCs w:val="28"/>
                <w:highlight w:val="none"/>
              </w:rPr>
            </w:r>
            <w:r/>
          </w:p>
        </w:tc>
        <w:tc>
          <w:tcPr>
            <w:tcW w:w="764" w:type="dxa"/>
            <w:vAlign w:val="center"/>
            <w:textDirection w:val="lrTb"/>
            <w:noWrap w:val="false"/>
          </w:tcPr>
          <w:p>
            <w:pPr>
              <w:pStyle w:val="828"/>
              <w:jc w:val="center"/>
              <w:rPr>
                <w:rFonts w:ascii="楷体_GB2312" w:eastAsia="楷体_GB2312"/>
                <w:sz w:val="28"/>
                <w:szCs w:val="28"/>
                <w:highlight w:val="none"/>
              </w:rPr>
            </w:pPr>
            <w:r>
              <w:rPr>
                <w:rFonts w:ascii="楷体_GB2312" w:eastAsia="楷体_GB2312"/>
                <w:sz w:val="28"/>
                <w:szCs w:val="28"/>
                <w:highlight w:val="none"/>
              </w:rPr>
            </w:r>
            <w:r/>
          </w:p>
        </w:tc>
        <w:tc>
          <w:tcPr>
            <w:tcW w:w="556" w:type="dxa"/>
            <w:vAlign w:val="center"/>
            <w:textDirection w:val="lrTb"/>
            <w:noWrap w:val="false"/>
          </w:tcPr>
          <w:p>
            <w:pPr>
              <w:pStyle w:val="828"/>
              <w:jc w:val="center"/>
              <w:rPr>
                <w:rFonts w:ascii="楷体_GB2312" w:eastAsia="楷体_GB2312"/>
                <w:sz w:val="28"/>
                <w:szCs w:val="28"/>
                <w:highlight w:val="none"/>
              </w:rPr>
            </w:pPr>
            <w:r>
              <w:rPr>
                <w:rFonts w:ascii="楷体_GB2312" w:eastAsia="楷体_GB2312"/>
                <w:sz w:val="28"/>
                <w:szCs w:val="28"/>
                <w:highlight w:val="none"/>
              </w:rPr>
            </w:r>
            <w:r/>
          </w:p>
        </w:tc>
      </w:tr>
    </w:tbl>
    <w:p>
      <w:pPr>
        <w:pStyle w:val="828"/>
        <w:ind w:firstLine="2380"/>
        <w:rPr>
          <w:rFonts w:ascii="楷体_GB2312" w:eastAsia="楷体_GB2312"/>
          <w:sz w:val="28"/>
          <w:szCs w:val="28"/>
          <w:highlight w:val="none"/>
        </w:rPr>
      </w:pPr>
      <w:r>
        <w:rPr>
          <w:rFonts w:ascii="楷体_GB2312" w:eastAsia="楷体_GB2312"/>
          <w:sz w:val="28"/>
          <w:szCs w:val="28"/>
          <w:highlight w:val="none"/>
        </w:rPr>
      </w:r>
      <w:r/>
    </w:p>
    <w:p>
      <w:pPr>
        <w:pStyle w:val="828"/>
        <w:ind w:firstLine="2380"/>
        <w:rPr>
          <w:rFonts w:ascii="楷体_GB2312" w:eastAsia="楷体_GB2312"/>
          <w:sz w:val="28"/>
          <w:szCs w:val="28"/>
          <w:highlight w:val="none"/>
        </w:rPr>
      </w:pPr>
      <w:r>
        <w:rPr>
          <w:rFonts w:ascii="楷体_GB2312" w:eastAsia="楷体_GB2312"/>
          <w:sz w:val="28"/>
          <w:szCs w:val="28"/>
          <w:highlight w:val="none"/>
        </w:rPr>
      </w:r>
      <w:r/>
    </w:p>
    <w:p>
      <w:pPr>
        <w:pStyle w:val="828"/>
        <w:ind w:firstLine="2380"/>
        <w:rPr>
          <w:rFonts w:ascii="楷体_GB2312" w:eastAsia="楷体_GB2312"/>
          <w:sz w:val="28"/>
          <w:szCs w:val="28"/>
          <w:highlight w:val="none"/>
        </w:rPr>
      </w:pPr>
      <w:r>
        <w:rPr>
          <w:rFonts w:ascii="楷体_GB2312" w:eastAsia="楷体_GB2312"/>
          <w:sz w:val="28"/>
          <w:szCs w:val="28"/>
          <w:highlight w:val="none"/>
        </w:rPr>
      </w:r>
      <w:r/>
    </w:p>
    <w:p>
      <w:pPr>
        <w:pStyle w:val="828"/>
        <w:ind w:firstLine="2380"/>
        <w:rPr>
          <w:rFonts w:ascii="楷体_GB2312" w:eastAsia="楷体_GB2312"/>
          <w:sz w:val="28"/>
          <w:szCs w:val="28"/>
          <w:highlight w:val="none"/>
        </w:rPr>
      </w:pPr>
      <w:r>
        <w:rPr>
          <w:rFonts w:ascii="楷体_GB2312" w:eastAsia="楷体_GB2312"/>
          <w:sz w:val="28"/>
          <w:szCs w:val="28"/>
          <w:highlight w:val="none"/>
        </w:rPr>
      </w:r>
      <w:r/>
    </w:p>
    <w:p>
      <w:pPr>
        <w:pStyle w:val="828"/>
        <w:ind w:firstLine="2380"/>
        <w:rPr>
          <w:rFonts w:ascii="楷体_GB2312" w:eastAsia="楷体_GB2312"/>
          <w:sz w:val="28"/>
          <w:szCs w:val="28"/>
          <w:highlight w:val="none"/>
        </w:rPr>
      </w:pPr>
      <w:r>
        <w:rPr>
          <w:rFonts w:ascii="楷体_GB2312" w:eastAsia="楷体_GB2312"/>
          <w:sz w:val="28"/>
          <w:szCs w:val="28"/>
          <w:highlight w:val="none"/>
        </w:rPr>
      </w:r>
      <w:r/>
    </w:p>
    <w:p>
      <w:pPr>
        <w:pStyle w:val="859"/>
        <w:tabs>
          <w:tab w:val="left" w:pos="567" w:leader="none"/>
        </w:tabs>
        <w:rPr>
          <w:rFonts w:hint="eastAsia" w:ascii="楷体_GB2312" w:eastAsia="楷体_GB2312"/>
          <w:sz w:val="28"/>
          <w:szCs w:val="28"/>
          <w:highlight w:val="none"/>
        </w:rPr>
      </w:pPr>
      <w:r>
        <w:rPr>
          <w:rFonts w:hint="eastAsia" w:ascii="楷体_GB2312" w:eastAsia="楷体_GB2312"/>
          <w:sz w:val="28"/>
          <w:szCs w:val="28"/>
          <w:highlight w:val="none"/>
        </w:rPr>
      </w:r>
      <w:r/>
    </w:p>
    <w:p>
      <w:pPr>
        <w:pStyle w:val="859"/>
        <w:tabs>
          <w:tab w:val="left" w:pos="567" w:leader="none"/>
        </w:tabs>
        <w:rPr>
          <w:rFonts w:hint="eastAsia" w:ascii="楷体_GB2312" w:eastAsia="楷体_GB2312"/>
          <w:sz w:val="28"/>
          <w:szCs w:val="28"/>
          <w:highlight w:val="none"/>
        </w:rPr>
      </w:pPr>
      <w:r>
        <w:rPr>
          <w:rFonts w:hint="eastAsia" w:ascii="楷体_GB2312" w:eastAsia="楷体_GB2312"/>
          <w:sz w:val="28"/>
          <w:szCs w:val="28"/>
          <w:highlight w:val="none"/>
        </w:rPr>
      </w:r>
      <w:r/>
    </w:p>
    <w:p>
      <w:pPr>
        <w:pStyle w:val="859"/>
        <w:tabs>
          <w:tab w:val="left" w:pos="567" w:leader="none"/>
        </w:tabs>
        <w:rPr>
          <w:rFonts w:hint="eastAsia" w:ascii="楷体_GB2312" w:eastAsia="楷体_GB2312"/>
          <w:sz w:val="28"/>
          <w:szCs w:val="28"/>
          <w:highlight w:val="none"/>
        </w:rPr>
      </w:pPr>
      <w:r>
        <w:rPr>
          <w:rFonts w:hint="eastAsia" w:ascii="楷体_GB2312" w:eastAsia="楷体_GB2312"/>
          <w:sz w:val="28"/>
          <w:szCs w:val="28"/>
          <w:highlight w:val="none"/>
        </w:rPr>
      </w:r>
      <w:r/>
    </w:p>
    <w:p>
      <w:pPr>
        <w:pStyle w:val="828"/>
        <w:jc w:val="left"/>
        <w:widowControl/>
        <w:rPr>
          <w:rFonts w:ascii="黑体" w:eastAsia="黑体"/>
          <w:sz w:val="32"/>
          <w:szCs w:val="32"/>
          <w:highlight w:val="none"/>
        </w:rPr>
      </w:pPr>
      <w:r>
        <w:rPr>
          <w:rFonts w:ascii="黑体" w:eastAsia="黑体"/>
          <w:sz w:val="32"/>
          <w:szCs w:val="32"/>
          <w:highlight w:val="none"/>
        </w:rPr>
        <w:br w:type="page" w:clear="all"/>
      </w:r>
      <w:r>
        <w:rPr>
          <w:rFonts w:ascii="黑体" w:eastAsia="黑体"/>
          <w:sz w:val="32"/>
          <w:szCs w:val="32"/>
          <w:highlight w:val="none"/>
        </w:rPr>
      </w:r>
      <w:r/>
    </w:p>
    <w:p>
      <w:pPr>
        <w:pStyle w:val="828"/>
        <w:jc w:val="center"/>
        <w:spacing w:line="360" w:lineRule="auto"/>
        <w:rPr>
          <w:rFonts w:ascii="黑体" w:eastAsia="黑体"/>
          <w:sz w:val="32"/>
          <w:szCs w:val="32"/>
          <w:highlight w:val="none"/>
        </w:rPr>
      </w:pPr>
      <w:r>
        <w:rPr>
          <w:rFonts w:hint="eastAsia" w:ascii="黑体" w:eastAsia="黑体"/>
          <w:sz w:val="32"/>
          <w:szCs w:val="32"/>
          <w:highlight w:val="none"/>
        </w:rPr>
        <w:t xml:space="preserve">武进区市政公用事业管理处综合考核</w:t>
      </w:r>
      <w:r>
        <w:rPr>
          <w:rFonts w:ascii="黑体" w:eastAsia="黑体"/>
          <w:sz w:val="32"/>
          <w:szCs w:val="32"/>
          <w:highlight w:val="none"/>
        </w:rPr>
      </w:r>
      <w:r/>
    </w:p>
    <w:p>
      <w:pPr>
        <w:pStyle w:val="828"/>
        <w:jc w:val="center"/>
        <w:spacing w:line="360" w:lineRule="auto"/>
        <w:rPr>
          <w:rFonts w:ascii="黑体" w:eastAsia="黑体"/>
          <w:sz w:val="32"/>
          <w:szCs w:val="32"/>
          <w:highlight w:val="none"/>
        </w:rPr>
      </w:pPr>
      <w:r>
        <w:rPr>
          <w:rFonts w:hint="eastAsia" w:ascii="黑体" w:eastAsia="黑体"/>
          <w:sz w:val="32"/>
          <w:szCs w:val="32"/>
          <w:highlight w:val="none"/>
        </w:rPr>
        <w:t xml:space="preserve">楼宇景观照明设施维护考核表</w:t>
      </w:r>
      <w:r>
        <w:rPr>
          <w:rFonts w:ascii="黑体" w:eastAsia="黑体"/>
          <w:sz w:val="32"/>
          <w:szCs w:val="32"/>
          <w:highlight w:val="none"/>
        </w:rPr>
      </w:r>
      <w:r/>
    </w:p>
    <w:p>
      <w:pPr>
        <w:pStyle w:val="828"/>
        <w:ind w:left="-718" w:firstLine="472"/>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 xml:space="preserve">养护单位：                                   考核时间：     年   月   日</w:t>
      </w:r>
      <w:r>
        <w:rPr>
          <w:rFonts w:hint="eastAsia" w:ascii="仿宋_GB2312" w:hAnsi="仿宋_GB2312" w:eastAsia="仿宋_GB2312" w:cs="仿宋_GB2312"/>
          <w:szCs w:val="21"/>
          <w:highlight w:val="none"/>
        </w:rPr>
      </w:r>
      <w:r/>
    </w:p>
    <w:tbl>
      <w:tblPr>
        <w:tblW w:w="9457" w:type="dxa"/>
        <w:jc w:val="center"/>
        <w:tblInd w:w="-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64" w:type="dxa"/>
          <w:top w:w="32" w:type="dxa"/>
          <w:right w:w="64" w:type="dxa"/>
          <w:bottom w:w="32" w:type="dxa"/>
        </w:tblCellMar>
        <w:tblLook w:val="04A0" w:firstRow="1" w:lastRow="0" w:firstColumn="1" w:lastColumn="0" w:noHBand="0" w:noVBand="1"/>
      </w:tblPr>
      <w:tblGrid>
        <w:gridCol w:w="728"/>
        <w:gridCol w:w="1381"/>
        <w:gridCol w:w="5043"/>
        <w:gridCol w:w="780"/>
        <w:gridCol w:w="797"/>
        <w:gridCol w:w="728"/>
      </w:tblGrid>
      <w:tr>
        <w:trPr>
          <w:tblHeader/>
        </w:trPr>
        <w:tc>
          <w:tcPr>
            <w:tcW w:w="728" w:type="dxa"/>
            <w:vAlign w:val="center"/>
            <w:textDirection w:val="lrTb"/>
            <w:noWrap w:val="false"/>
          </w:tcPr>
          <w:p>
            <w:pPr>
              <w:pStyle w:val="828"/>
              <w:jc w:val="center"/>
              <w:rPr>
                <w:rFonts w:hint="eastAsia" w:ascii="宋体" w:hAnsi="宋体"/>
                <w:b/>
                <w:szCs w:val="21"/>
                <w:highlight w:val="none"/>
              </w:rPr>
            </w:pPr>
            <w:r>
              <w:rPr>
                <w:rFonts w:hint="eastAsia" w:ascii="宋体" w:hAnsi="宋体"/>
                <w:b/>
                <w:szCs w:val="21"/>
                <w:highlight w:val="none"/>
              </w:rPr>
              <w:t xml:space="preserve">序号</w:t>
            </w:r>
            <w:r>
              <w:rPr>
                <w:rFonts w:hint="eastAsia" w:ascii="宋体" w:hAnsi="宋体"/>
                <w:b/>
                <w:szCs w:val="21"/>
                <w:highlight w:val="none"/>
              </w:rPr>
            </w:r>
            <w:r/>
          </w:p>
        </w:tc>
        <w:tc>
          <w:tcPr>
            <w:tcW w:w="1381" w:type="dxa"/>
            <w:vAlign w:val="center"/>
            <w:textDirection w:val="lrTb"/>
            <w:noWrap w:val="false"/>
          </w:tcPr>
          <w:p>
            <w:pPr>
              <w:pStyle w:val="828"/>
              <w:jc w:val="center"/>
              <w:rPr>
                <w:rFonts w:hint="eastAsia" w:ascii="宋体" w:hAnsi="宋体"/>
                <w:b/>
                <w:szCs w:val="21"/>
                <w:highlight w:val="none"/>
              </w:rPr>
            </w:pPr>
            <w:r>
              <w:rPr>
                <w:rFonts w:hint="eastAsia" w:ascii="宋体" w:hAnsi="宋体"/>
                <w:b/>
                <w:szCs w:val="21"/>
                <w:highlight w:val="none"/>
              </w:rPr>
              <w:t xml:space="preserve">考核项目</w:t>
            </w:r>
            <w:r>
              <w:rPr>
                <w:rFonts w:hint="eastAsia" w:ascii="宋体" w:hAnsi="宋体"/>
                <w:b/>
                <w:szCs w:val="21"/>
                <w:highlight w:val="none"/>
              </w:rPr>
            </w:r>
            <w:r/>
          </w:p>
        </w:tc>
        <w:tc>
          <w:tcPr>
            <w:tcW w:w="5043" w:type="dxa"/>
            <w:vAlign w:val="center"/>
            <w:textDirection w:val="lrTb"/>
            <w:noWrap w:val="false"/>
          </w:tcPr>
          <w:p>
            <w:pPr>
              <w:pStyle w:val="828"/>
              <w:jc w:val="center"/>
              <w:rPr>
                <w:rFonts w:hint="eastAsia" w:ascii="宋体" w:hAnsi="宋体"/>
                <w:b/>
                <w:szCs w:val="21"/>
                <w:highlight w:val="none"/>
              </w:rPr>
            </w:pPr>
            <w:r>
              <w:rPr>
                <w:rFonts w:hint="eastAsia" w:ascii="宋体" w:hAnsi="宋体"/>
                <w:b/>
                <w:szCs w:val="21"/>
                <w:highlight w:val="none"/>
              </w:rPr>
              <w:t xml:space="preserve">考核标准</w:t>
            </w:r>
            <w:r>
              <w:rPr>
                <w:rFonts w:hint="eastAsia" w:ascii="宋体" w:hAnsi="宋体"/>
                <w:b/>
                <w:szCs w:val="21"/>
                <w:highlight w:val="none"/>
              </w:rPr>
            </w:r>
            <w:r/>
          </w:p>
        </w:tc>
        <w:tc>
          <w:tcPr>
            <w:tcW w:w="780" w:type="dxa"/>
            <w:vAlign w:val="center"/>
            <w:textDirection w:val="lrTb"/>
            <w:noWrap w:val="false"/>
          </w:tcPr>
          <w:p>
            <w:pPr>
              <w:pStyle w:val="828"/>
              <w:jc w:val="center"/>
              <w:rPr>
                <w:rFonts w:hint="eastAsia" w:ascii="宋体" w:hAnsi="宋体"/>
                <w:b/>
                <w:szCs w:val="21"/>
                <w:highlight w:val="none"/>
              </w:rPr>
            </w:pPr>
            <w:r>
              <w:rPr>
                <w:rFonts w:hint="eastAsia" w:ascii="宋体" w:hAnsi="宋体"/>
                <w:b/>
                <w:szCs w:val="21"/>
                <w:highlight w:val="none"/>
              </w:rPr>
              <w:t xml:space="preserve">得分</w:t>
            </w:r>
            <w:r>
              <w:rPr>
                <w:rFonts w:hint="eastAsia" w:ascii="宋体" w:hAnsi="宋体"/>
                <w:b/>
                <w:szCs w:val="21"/>
                <w:highlight w:val="none"/>
              </w:rPr>
            </w:r>
            <w:r/>
          </w:p>
        </w:tc>
        <w:tc>
          <w:tcPr>
            <w:tcW w:w="797" w:type="dxa"/>
            <w:vAlign w:val="center"/>
            <w:textDirection w:val="lrTb"/>
            <w:noWrap w:val="false"/>
          </w:tcPr>
          <w:p>
            <w:pPr>
              <w:pStyle w:val="828"/>
              <w:jc w:val="center"/>
              <w:rPr>
                <w:rFonts w:hint="eastAsia" w:ascii="宋体" w:hAnsi="宋体"/>
                <w:b/>
                <w:szCs w:val="21"/>
                <w:highlight w:val="none"/>
              </w:rPr>
            </w:pPr>
            <w:r>
              <w:rPr>
                <w:rFonts w:hint="eastAsia" w:ascii="宋体" w:hAnsi="宋体"/>
                <w:b/>
                <w:szCs w:val="21"/>
                <w:highlight w:val="none"/>
              </w:rPr>
              <w:t xml:space="preserve">申述后得分</w:t>
            </w:r>
            <w:r>
              <w:rPr>
                <w:rFonts w:hint="eastAsia" w:ascii="宋体" w:hAnsi="宋体"/>
                <w:b/>
                <w:szCs w:val="21"/>
                <w:highlight w:val="none"/>
              </w:rPr>
            </w:r>
            <w:r/>
          </w:p>
        </w:tc>
        <w:tc>
          <w:tcPr>
            <w:tcW w:w="728" w:type="dxa"/>
            <w:vAlign w:val="center"/>
            <w:textDirection w:val="lrTb"/>
            <w:noWrap w:val="false"/>
          </w:tcPr>
          <w:p>
            <w:pPr>
              <w:pStyle w:val="828"/>
              <w:jc w:val="center"/>
              <w:rPr>
                <w:rFonts w:hint="eastAsia" w:ascii="宋体" w:hAnsi="宋体"/>
                <w:b/>
                <w:szCs w:val="21"/>
                <w:highlight w:val="none"/>
              </w:rPr>
            </w:pPr>
            <w:r>
              <w:rPr>
                <w:rFonts w:hint="eastAsia" w:ascii="宋体" w:hAnsi="宋体"/>
                <w:b/>
                <w:szCs w:val="21"/>
                <w:highlight w:val="none"/>
              </w:rPr>
              <w:t xml:space="preserve">备注</w:t>
            </w:r>
            <w:r>
              <w:rPr>
                <w:rFonts w:hint="eastAsia" w:ascii="宋体" w:hAnsi="宋体"/>
                <w:b/>
                <w:szCs w:val="21"/>
                <w:highlight w:val="none"/>
              </w:rPr>
            </w:r>
            <w:r/>
          </w:p>
        </w:tc>
      </w:tr>
      <w:tr>
        <w:trPr/>
        <w:tc>
          <w:tcPr>
            <w:tcW w:w="728" w:type="dxa"/>
            <w:vAlign w:val="center"/>
            <w:textDirection w:val="lrTb"/>
            <w:noWrap w:val="false"/>
          </w:tcPr>
          <w:p>
            <w:pPr>
              <w:pStyle w:val="828"/>
              <w:jc w:val="center"/>
              <w:rPr>
                <w:rFonts w:hint="eastAsia" w:ascii="宋体" w:hAnsi="宋体"/>
                <w:szCs w:val="21"/>
                <w:highlight w:val="none"/>
              </w:rPr>
            </w:pPr>
            <w:r>
              <w:rPr>
                <w:rFonts w:hint="eastAsia" w:ascii="宋体" w:hAnsi="宋体"/>
                <w:szCs w:val="21"/>
                <w:highlight w:val="none"/>
              </w:rPr>
              <w:t xml:space="preserve">1</w:t>
            </w:r>
            <w:r>
              <w:rPr>
                <w:rFonts w:hint="eastAsia" w:ascii="宋体" w:hAnsi="宋体"/>
                <w:szCs w:val="21"/>
                <w:highlight w:val="none"/>
              </w:rPr>
            </w:r>
            <w:r/>
          </w:p>
        </w:tc>
        <w:tc>
          <w:tcPr>
            <w:tcW w:w="1381" w:type="dxa"/>
            <w:vAlign w:val="center"/>
            <w:textDirection w:val="lrTb"/>
            <w:noWrap w:val="false"/>
          </w:tcPr>
          <w:p>
            <w:pPr>
              <w:pStyle w:val="828"/>
              <w:jc w:val="center"/>
              <w:rPr>
                <w:rFonts w:hint="eastAsia" w:ascii="宋体" w:hAnsi="宋体"/>
                <w:szCs w:val="21"/>
                <w:highlight w:val="none"/>
              </w:rPr>
            </w:pPr>
            <w:r>
              <w:rPr>
                <w:rFonts w:hint="eastAsia" w:ascii="宋体" w:hAnsi="宋体"/>
                <w:szCs w:val="21"/>
                <w:highlight w:val="none"/>
              </w:rPr>
              <w:t xml:space="preserve">区域亮灯率（20分）</w:t>
            </w:r>
            <w:r>
              <w:rPr>
                <w:rFonts w:hint="eastAsia" w:ascii="宋体" w:hAnsi="宋体"/>
                <w:szCs w:val="21"/>
                <w:highlight w:val="none"/>
              </w:rPr>
            </w:r>
            <w:r/>
          </w:p>
        </w:tc>
        <w:tc>
          <w:tcPr>
            <w:tcW w:w="5043" w:type="dxa"/>
            <w:vAlign w:val="center"/>
            <w:textDirection w:val="lrTb"/>
            <w:noWrap w:val="false"/>
          </w:tcPr>
          <w:p>
            <w:pPr>
              <w:pStyle w:val="828"/>
              <w:jc w:val="left"/>
              <w:rPr>
                <w:rFonts w:hint="eastAsia" w:ascii="宋体" w:hAnsi="宋体"/>
                <w:szCs w:val="21"/>
                <w:highlight w:val="none"/>
              </w:rPr>
            </w:pPr>
            <w:r>
              <w:rPr>
                <w:rFonts w:hint="eastAsia" w:ascii="宋体" w:hAnsi="宋体"/>
                <w:szCs w:val="21"/>
                <w:highlight w:val="none"/>
              </w:rPr>
              <w:t xml:space="preserve">每个楼宇项目亮灯率都必须达到98%，低于标准扣20分</w:t>
            </w:r>
            <w:r>
              <w:rPr>
                <w:rFonts w:hint="eastAsia" w:ascii="宋体" w:hAnsi="宋体"/>
                <w:szCs w:val="21"/>
                <w:highlight w:val="none"/>
              </w:rPr>
            </w:r>
            <w:r/>
          </w:p>
        </w:tc>
        <w:tc>
          <w:tcPr>
            <w:tcW w:w="780"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797"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728"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r>
      <w:tr>
        <w:trPr/>
        <w:tc>
          <w:tcPr>
            <w:tcW w:w="728" w:type="dxa"/>
            <w:vAlign w:val="center"/>
            <w:textDirection w:val="lrTb"/>
            <w:noWrap w:val="false"/>
          </w:tcPr>
          <w:p>
            <w:pPr>
              <w:pStyle w:val="828"/>
              <w:jc w:val="center"/>
              <w:rPr>
                <w:rFonts w:hint="eastAsia"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rPr>
            </w:r>
            <w:r/>
          </w:p>
        </w:tc>
        <w:tc>
          <w:tcPr>
            <w:tcW w:w="1381" w:type="dxa"/>
            <w:vAlign w:val="center"/>
            <w:textDirection w:val="lrTb"/>
            <w:noWrap w:val="false"/>
          </w:tcPr>
          <w:p>
            <w:pPr>
              <w:pStyle w:val="828"/>
              <w:jc w:val="center"/>
              <w:rPr>
                <w:rFonts w:hint="eastAsia" w:ascii="宋体" w:hAnsi="宋体"/>
                <w:szCs w:val="21"/>
                <w:highlight w:val="none"/>
              </w:rPr>
            </w:pPr>
            <w:r>
              <w:rPr>
                <w:rFonts w:hint="eastAsia" w:ascii="宋体" w:hAnsi="宋体"/>
                <w:szCs w:val="21"/>
                <w:highlight w:val="none"/>
              </w:rPr>
              <w:t xml:space="preserve">控制柜</w:t>
            </w:r>
            <w:r>
              <w:rPr>
                <w:rFonts w:hint="eastAsia" w:ascii="宋体" w:hAnsi="宋体"/>
                <w:szCs w:val="21"/>
                <w:highlight w:val="none"/>
              </w:rPr>
            </w:r>
            <w:r/>
          </w:p>
          <w:p>
            <w:pPr>
              <w:pStyle w:val="828"/>
              <w:jc w:val="center"/>
              <w:rPr>
                <w:rFonts w:hint="eastAsia" w:ascii="宋体" w:hAnsi="宋体"/>
                <w:szCs w:val="21"/>
                <w:highlight w:val="none"/>
              </w:rPr>
            </w:pPr>
            <w:r>
              <w:rPr>
                <w:rFonts w:hint="eastAsia" w:ascii="宋体" w:hAnsi="宋体"/>
                <w:szCs w:val="21"/>
                <w:highlight w:val="none"/>
              </w:rPr>
              <w:t xml:space="preserve">（20分）</w:t>
            </w:r>
            <w:r>
              <w:rPr>
                <w:rFonts w:hint="eastAsia" w:ascii="宋体" w:hAnsi="宋体"/>
                <w:szCs w:val="21"/>
                <w:highlight w:val="none"/>
              </w:rPr>
            </w:r>
            <w:r/>
          </w:p>
        </w:tc>
        <w:tc>
          <w:tcPr>
            <w:tcW w:w="5043" w:type="dxa"/>
            <w:vAlign w:val="center"/>
            <w:textDirection w:val="lrTb"/>
            <w:noWrap w:val="false"/>
          </w:tcPr>
          <w:p>
            <w:pPr>
              <w:pStyle w:val="828"/>
              <w:jc w:val="left"/>
              <w:rPr>
                <w:rFonts w:hint="eastAsia" w:ascii="宋体" w:hAnsi="宋体"/>
                <w:szCs w:val="21"/>
                <w:highlight w:val="none"/>
              </w:rPr>
            </w:pPr>
            <w:r>
              <w:rPr>
                <w:rFonts w:hint="eastAsia" w:ascii="宋体" w:hAnsi="宋体"/>
                <w:szCs w:val="21"/>
                <w:highlight w:val="none"/>
              </w:rPr>
              <w:t xml:space="preserve">柜内元器件整齐整洁，线路清晰明了，标识明确无误，、无私拉乱接现象，未达到四项标准，每项扣5分</w:t>
            </w:r>
            <w:r>
              <w:rPr>
                <w:rFonts w:hint="eastAsia" w:ascii="宋体" w:hAnsi="宋体"/>
                <w:szCs w:val="21"/>
                <w:highlight w:val="none"/>
              </w:rPr>
            </w:r>
            <w:r/>
          </w:p>
        </w:tc>
        <w:tc>
          <w:tcPr>
            <w:tcW w:w="780"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797"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728"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r>
      <w:tr>
        <w:trPr/>
        <w:tc>
          <w:tcPr>
            <w:tcW w:w="728" w:type="dxa"/>
            <w:vAlign w:val="center"/>
            <w:vMerge w:val="restart"/>
            <w:textDirection w:val="lrTb"/>
            <w:noWrap w:val="false"/>
          </w:tcPr>
          <w:p>
            <w:pPr>
              <w:pStyle w:val="828"/>
              <w:jc w:val="center"/>
              <w:rPr>
                <w:rFonts w:hint="eastAsia" w:ascii="宋体" w:hAnsi="宋体"/>
                <w:szCs w:val="21"/>
                <w:highlight w:val="none"/>
              </w:rPr>
            </w:pPr>
            <w:r>
              <w:rPr>
                <w:rFonts w:hint="eastAsia" w:ascii="宋体" w:hAnsi="宋体"/>
                <w:szCs w:val="21"/>
                <w:highlight w:val="none"/>
              </w:rPr>
              <w:t xml:space="preserve">3</w:t>
            </w:r>
            <w:r>
              <w:rPr>
                <w:rFonts w:hint="eastAsia" w:ascii="宋体" w:hAnsi="宋体"/>
                <w:szCs w:val="21"/>
                <w:highlight w:val="none"/>
              </w:rPr>
            </w:r>
            <w:r/>
          </w:p>
        </w:tc>
        <w:tc>
          <w:tcPr>
            <w:tcW w:w="1381" w:type="dxa"/>
            <w:vAlign w:val="center"/>
            <w:vMerge w:val="restart"/>
            <w:textDirection w:val="lrTb"/>
            <w:noWrap w:val="false"/>
          </w:tcPr>
          <w:p>
            <w:pPr>
              <w:pStyle w:val="828"/>
              <w:jc w:val="center"/>
              <w:rPr>
                <w:rFonts w:hint="eastAsia" w:ascii="宋体" w:hAnsi="宋体"/>
                <w:szCs w:val="21"/>
                <w:highlight w:val="none"/>
              </w:rPr>
            </w:pPr>
            <w:r>
              <w:rPr>
                <w:rFonts w:hint="eastAsia" w:ascii="宋体" w:hAnsi="宋体"/>
                <w:szCs w:val="21"/>
                <w:highlight w:val="none"/>
              </w:rPr>
              <w:t xml:space="preserve">台帐资料</w:t>
            </w:r>
            <w:r>
              <w:rPr>
                <w:rFonts w:hint="eastAsia" w:ascii="宋体" w:hAnsi="宋体"/>
                <w:szCs w:val="21"/>
                <w:highlight w:val="none"/>
              </w:rPr>
            </w:r>
            <w:r/>
          </w:p>
          <w:p>
            <w:pPr>
              <w:pStyle w:val="828"/>
              <w:jc w:val="center"/>
              <w:rPr>
                <w:rFonts w:hint="eastAsia" w:ascii="宋体" w:hAnsi="宋体"/>
                <w:szCs w:val="21"/>
                <w:highlight w:val="none"/>
              </w:rPr>
            </w:pPr>
            <w:r>
              <w:rPr>
                <w:rFonts w:hint="eastAsia" w:ascii="宋体" w:hAnsi="宋体"/>
                <w:szCs w:val="21"/>
                <w:highlight w:val="none"/>
              </w:rPr>
              <w:t xml:space="preserve">（60分）</w:t>
            </w:r>
            <w:r>
              <w:rPr>
                <w:rFonts w:hint="eastAsia" w:ascii="宋体" w:hAnsi="宋体"/>
                <w:szCs w:val="21"/>
                <w:highlight w:val="none"/>
              </w:rPr>
            </w:r>
            <w:r/>
          </w:p>
        </w:tc>
        <w:tc>
          <w:tcPr>
            <w:tcW w:w="5043" w:type="dxa"/>
            <w:vAlign w:val="center"/>
            <w:textDirection w:val="lrTb"/>
            <w:noWrap w:val="false"/>
          </w:tcPr>
          <w:p>
            <w:pPr>
              <w:pStyle w:val="828"/>
              <w:jc w:val="left"/>
              <w:rPr>
                <w:rFonts w:hint="eastAsia" w:ascii="宋体" w:hAnsi="宋体"/>
                <w:szCs w:val="21"/>
                <w:highlight w:val="none"/>
              </w:rPr>
            </w:pPr>
            <w:r>
              <w:rPr>
                <w:rFonts w:hint="eastAsia" w:ascii="宋体" w:hAnsi="宋体"/>
                <w:szCs w:val="21"/>
                <w:highlight w:val="none"/>
              </w:rPr>
              <w:t xml:space="preserve">无周巡查计划扣16分，每月4次，缺1次扣4分</w:t>
            </w:r>
            <w:r>
              <w:rPr>
                <w:rFonts w:hint="eastAsia" w:ascii="宋体" w:hAnsi="宋体"/>
                <w:szCs w:val="21"/>
                <w:highlight w:val="none"/>
              </w:rPr>
            </w:r>
            <w:r/>
          </w:p>
        </w:tc>
        <w:tc>
          <w:tcPr>
            <w:tcW w:w="780"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797"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728"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r>
      <w:tr>
        <w:trPr/>
        <w:tc>
          <w:tcPr>
            <w:tcW w:w="728" w:type="dxa"/>
            <w:vAlign w:val="center"/>
            <w:vMerge w:val="continue"/>
            <w:textDirection w:val="lrTb"/>
            <w:noWrap w:val="false"/>
          </w:tcPr>
          <w:p>
            <w:pPr>
              <w:pStyle w:val="828"/>
              <w:jc w:val="center"/>
              <w:rPr>
                <w:rFonts w:hint="eastAsia" w:ascii="宋体" w:hAnsi="宋体"/>
                <w:szCs w:val="21"/>
                <w:highlight w:val="none"/>
              </w:rPr>
            </w:pPr>
            <w:r>
              <w:rPr>
                <w:rFonts w:hint="eastAsia" w:ascii="宋体" w:hAnsi="宋体"/>
                <w:szCs w:val="21"/>
                <w:highlight w:val="none"/>
              </w:rPr>
            </w:r>
            <w:r/>
          </w:p>
        </w:tc>
        <w:tc>
          <w:tcPr>
            <w:tcW w:w="1381" w:type="dxa"/>
            <w:vAlign w:val="center"/>
            <w:vMerge w:val="continue"/>
            <w:textDirection w:val="lrTb"/>
            <w:noWrap w:val="false"/>
          </w:tcPr>
          <w:p>
            <w:pPr>
              <w:pStyle w:val="828"/>
              <w:jc w:val="center"/>
              <w:rPr>
                <w:rFonts w:hint="eastAsia" w:ascii="宋体" w:hAnsi="宋体"/>
                <w:szCs w:val="21"/>
                <w:highlight w:val="none"/>
              </w:rPr>
            </w:pPr>
            <w:r>
              <w:rPr>
                <w:rFonts w:hint="eastAsia" w:ascii="宋体" w:hAnsi="宋体"/>
                <w:szCs w:val="21"/>
                <w:highlight w:val="none"/>
              </w:rPr>
            </w:r>
            <w:r/>
          </w:p>
        </w:tc>
        <w:tc>
          <w:tcPr>
            <w:tcW w:w="5043" w:type="dxa"/>
            <w:vAlign w:val="center"/>
            <w:textDirection w:val="lrTb"/>
            <w:noWrap w:val="false"/>
          </w:tcPr>
          <w:p>
            <w:pPr>
              <w:pStyle w:val="828"/>
              <w:jc w:val="left"/>
              <w:rPr>
                <w:rFonts w:hint="eastAsia" w:ascii="宋体" w:hAnsi="宋体"/>
                <w:szCs w:val="21"/>
                <w:highlight w:val="none"/>
              </w:rPr>
            </w:pPr>
            <w:r>
              <w:rPr>
                <w:rFonts w:hint="eastAsia" w:ascii="宋体" w:hAnsi="宋体"/>
                <w:szCs w:val="21"/>
                <w:highlight w:val="none"/>
              </w:rPr>
              <w:t xml:space="preserve">无周巡查台账扣24分，每周3次，缺1次扣2分</w:t>
            </w:r>
            <w:r>
              <w:rPr>
                <w:rFonts w:hint="eastAsia" w:ascii="宋体" w:hAnsi="宋体"/>
                <w:szCs w:val="21"/>
                <w:highlight w:val="none"/>
              </w:rPr>
            </w:r>
            <w:r/>
          </w:p>
        </w:tc>
        <w:tc>
          <w:tcPr>
            <w:tcW w:w="780"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797"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728"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r>
      <w:tr>
        <w:trPr/>
        <w:tc>
          <w:tcPr>
            <w:tcW w:w="728" w:type="dxa"/>
            <w:vAlign w:val="center"/>
            <w:vMerge w:val="continue"/>
            <w:textDirection w:val="lrTb"/>
            <w:noWrap w:val="false"/>
          </w:tcPr>
          <w:p>
            <w:pPr>
              <w:pStyle w:val="828"/>
              <w:jc w:val="center"/>
              <w:rPr>
                <w:rFonts w:hint="eastAsia" w:ascii="宋体" w:hAnsi="宋体"/>
                <w:szCs w:val="21"/>
                <w:highlight w:val="none"/>
              </w:rPr>
            </w:pPr>
            <w:r>
              <w:rPr>
                <w:rFonts w:hint="eastAsia" w:ascii="宋体" w:hAnsi="宋体"/>
                <w:szCs w:val="21"/>
                <w:highlight w:val="none"/>
              </w:rPr>
            </w:r>
            <w:r/>
          </w:p>
        </w:tc>
        <w:tc>
          <w:tcPr>
            <w:tcW w:w="1381" w:type="dxa"/>
            <w:vAlign w:val="center"/>
            <w:vMerge w:val="continue"/>
            <w:textDirection w:val="lrTb"/>
            <w:noWrap w:val="false"/>
          </w:tcPr>
          <w:p>
            <w:pPr>
              <w:pStyle w:val="828"/>
              <w:jc w:val="center"/>
              <w:rPr>
                <w:rFonts w:hint="eastAsia" w:ascii="宋体" w:hAnsi="宋体"/>
                <w:szCs w:val="21"/>
                <w:highlight w:val="none"/>
              </w:rPr>
            </w:pPr>
            <w:r>
              <w:rPr>
                <w:rFonts w:hint="eastAsia" w:ascii="宋体" w:hAnsi="宋体"/>
                <w:szCs w:val="21"/>
                <w:highlight w:val="none"/>
              </w:rPr>
            </w:r>
            <w:r/>
          </w:p>
        </w:tc>
        <w:tc>
          <w:tcPr>
            <w:tcW w:w="5043" w:type="dxa"/>
            <w:vAlign w:val="center"/>
            <w:textDirection w:val="lrTb"/>
            <w:noWrap w:val="false"/>
          </w:tcPr>
          <w:p>
            <w:pPr>
              <w:pStyle w:val="828"/>
              <w:jc w:val="left"/>
              <w:rPr>
                <w:rFonts w:hint="eastAsia" w:ascii="宋体" w:hAnsi="宋体"/>
                <w:szCs w:val="21"/>
                <w:highlight w:val="none"/>
              </w:rPr>
            </w:pPr>
            <w:r>
              <w:rPr>
                <w:rFonts w:hint="eastAsia" w:ascii="宋体" w:hAnsi="宋体"/>
                <w:szCs w:val="21"/>
                <w:highlight w:val="none"/>
              </w:rPr>
              <w:t xml:space="preserve">无交办事项办理台账扣10分</w:t>
            </w:r>
            <w:r>
              <w:rPr>
                <w:rFonts w:hint="eastAsia" w:ascii="宋体" w:hAnsi="宋体"/>
                <w:szCs w:val="21"/>
                <w:highlight w:val="none"/>
              </w:rPr>
            </w:r>
            <w:r/>
          </w:p>
        </w:tc>
        <w:tc>
          <w:tcPr>
            <w:tcW w:w="780"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797"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728"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r>
      <w:tr>
        <w:trPr/>
        <w:tc>
          <w:tcPr>
            <w:tcW w:w="728" w:type="dxa"/>
            <w:vAlign w:val="center"/>
            <w:vMerge w:val="continue"/>
            <w:textDirection w:val="lrTb"/>
            <w:noWrap w:val="false"/>
          </w:tcPr>
          <w:p>
            <w:pPr>
              <w:pStyle w:val="828"/>
              <w:jc w:val="center"/>
              <w:rPr>
                <w:rFonts w:hint="eastAsia" w:ascii="宋体" w:hAnsi="宋体"/>
                <w:szCs w:val="21"/>
                <w:highlight w:val="none"/>
              </w:rPr>
            </w:pPr>
            <w:r>
              <w:rPr>
                <w:rFonts w:hint="eastAsia" w:ascii="宋体" w:hAnsi="宋体"/>
                <w:szCs w:val="21"/>
                <w:highlight w:val="none"/>
              </w:rPr>
            </w:r>
            <w:r/>
          </w:p>
        </w:tc>
        <w:tc>
          <w:tcPr>
            <w:tcW w:w="1381" w:type="dxa"/>
            <w:vAlign w:val="center"/>
            <w:vMerge w:val="continue"/>
            <w:textDirection w:val="lrTb"/>
            <w:noWrap w:val="false"/>
          </w:tcPr>
          <w:p>
            <w:pPr>
              <w:pStyle w:val="828"/>
              <w:jc w:val="center"/>
              <w:rPr>
                <w:rFonts w:hint="eastAsia" w:ascii="宋体" w:hAnsi="宋体"/>
                <w:szCs w:val="21"/>
                <w:highlight w:val="none"/>
              </w:rPr>
            </w:pPr>
            <w:r>
              <w:rPr>
                <w:rFonts w:hint="eastAsia" w:ascii="宋体" w:hAnsi="宋体"/>
                <w:szCs w:val="21"/>
                <w:highlight w:val="none"/>
              </w:rPr>
            </w:r>
            <w:r/>
          </w:p>
        </w:tc>
        <w:tc>
          <w:tcPr>
            <w:tcW w:w="5043" w:type="dxa"/>
            <w:vAlign w:val="center"/>
            <w:textDirection w:val="lrTb"/>
            <w:noWrap w:val="false"/>
          </w:tcPr>
          <w:p>
            <w:pPr>
              <w:pStyle w:val="828"/>
              <w:jc w:val="left"/>
              <w:rPr>
                <w:rFonts w:hint="eastAsia" w:ascii="宋体" w:hAnsi="宋体"/>
                <w:szCs w:val="21"/>
                <w:highlight w:val="none"/>
              </w:rPr>
            </w:pPr>
            <w:r>
              <w:rPr>
                <w:rFonts w:hint="eastAsia" w:ascii="宋体" w:hAnsi="宋体"/>
                <w:szCs w:val="21"/>
                <w:highlight w:val="none"/>
              </w:rPr>
              <w:t xml:space="preserve">无月维修记录台帐扣10分</w:t>
            </w:r>
            <w:r>
              <w:rPr>
                <w:rFonts w:hint="eastAsia" w:ascii="宋体" w:hAnsi="宋体"/>
                <w:szCs w:val="21"/>
                <w:highlight w:val="none"/>
              </w:rPr>
            </w:r>
            <w:r/>
          </w:p>
        </w:tc>
        <w:tc>
          <w:tcPr>
            <w:tcW w:w="780"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797"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728"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r>
      <w:tr>
        <w:trPr/>
        <w:tc>
          <w:tcPr>
            <w:tcW w:w="728" w:type="dxa"/>
            <w:vAlign w:val="center"/>
            <w:vMerge w:val="restart"/>
            <w:textDirection w:val="lrTb"/>
            <w:noWrap w:val="false"/>
          </w:tcPr>
          <w:p>
            <w:pPr>
              <w:pStyle w:val="828"/>
              <w:jc w:val="center"/>
              <w:rPr>
                <w:rFonts w:hint="eastAsia" w:ascii="宋体" w:hAnsi="宋体"/>
                <w:szCs w:val="21"/>
                <w:highlight w:val="none"/>
              </w:rPr>
            </w:pPr>
            <w:r>
              <w:rPr>
                <w:rFonts w:hint="eastAsia" w:ascii="宋体" w:hAnsi="宋体"/>
                <w:szCs w:val="21"/>
                <w:highlight w:val="none"/>
              </w:rPr>
              <w:t xml:space="preserve">4</w:t>
            </w:r>
            <w:r>
              <w:rPr>
                <w:rFonts w:hint="eastAsia" w:ascii="宋体" w:hAnsi="宋体"/>
                <w:szCs w:val="21"/>
                <w:highlight w:val="none"/>
              </w:rPr>
            </w:r>
            <w:r/>
          </w:p>
        </w:tc>
        <w:tc>
          <w:tcPr>
            <w:tcW w:w="1381" w:type="dxa"/>
            <w:vAlign w:val="center"/>
            <w:vMerge w:val="restart"/>
            <w:textDirection w:val="lrTb"/>
            <w:noWrap w:val="false"/>
          </w:tcPr>
          <w:p>
            <w:pPr>
              <w:pStyle w:val="828"/>
              <w:jc w:val="center"/>
              <w:rPr>
                <w:rFonts w:hint="eastAsia" w:ascii="宋体" w:hAnsi="宋体"/>
                <w:szCs w:val="21"/>
                <w:highlight w:val="none"/>
              </w:rPr>
            </w:pPr>
            <w:r>
              <w:rPr>
                <w:rFonts w:hint="eastAsia" w:ascii="宋体" w:hAnsi="宋体"/>
                <w:szCs w:val="21"/>
                <w:highlight w:val="none"/>
              </w:rPr>
              <w:t xml:space="preserve">重大情况</w:t>
            </w:r>
            <w:r>
              <w:rPr>
                <w:rFonts w:hint="eastAsia" w:ascii="宋体" w:hAnsi="宋体"/>
                <w:szCs w:val="21"/>
                <w:highlight w:val="none"/>
              </w:rPr>
            </w:r>
            <w:r/>
          </w:p>
        </w:tc>
        <w:tc>
          <w:tcPr>
            <w:tcW w:w="5043" w:type="dxa"/>
            <w:vAlign w:val="center"/>
            <w:textDirection w:val="lrTb"/>
            <w:noWrap w:val="false"/>
          </w:tcPr>
          <w:p>
            <w:pPr>
              <w:pStyle w:val="828"/>
              <w:jc w:val="left"/>
              <w:rPr>
                <w:rFonts w:hint="eastAsia" w:ascii="宋体" w:hAnsi="宋体"/>
                <w:szCs w:val="21"/>
                <w:highlight w:val="none"/>
              </w:rPr>
            </w:pPr>
            <w:r>
              <w:rPr>
                <w:rFonts w:hint="eastAsia" w:ascii="宋体" w:hAnsi="宋体"/>
                <w:szCs w:val="21"/>
                <w:highlight w:val="none"/>
              </w:rPr>
              <w:t xml:space="preserve">维护期间，由于维修不力造成重大事故，当月考核一票否决</w:t>
            </w:r>
            <w:r>
              <w:rPr>
                <w:rFonts w:hint="eastAsia" w:ascii="宋体" w:hAnsi="宋体"/>
                <w:szCs w:val="21"/>
                <w:highlight w:val="none"/>
              </w:rPr>
            </w:r>
            <w:r/>
          </w:p>
        </w:tc>
        <w:tc>
          <w:tcPr>
            <w:tcW w:w="780"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797"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728"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r>
      <w:tr>
        <w:trPr/>
        <w:tc>
          <w:tcPr>
            <w:tcW w:w="728" w:type="dxa"/>
            <w:vAlign w:val="center"/>
            <w:vMerge w:val="continue"/>
            <w:textDirection w:val="lrTb"/>
            <w:noWrap w:val="false"/>
          </w:tcPr>
          <w:p>
            <w:pPr>
              <w:pStyle w:val="828"/>
              <w:jc w:val="center"/>
              <w:rPr>
                <w:rFonts w:hint="eastAsia" w:ascii="宋体" w:hAnsi="宋体"/>
                <w:szCs w:val="21"/>
                <w:highlight w:val="none"/>
              </w:rPr>
            </w:pPr>
            <w:r>
              <w:rPr>
                <w:rFonts w:hint="eastAsia" w:ascii="宋体" w:hAnsi="宋体"/>
                <w:szCs w:val="21"/>
                <w:highlight w:val="none"/>
              </w:rPr>
            </w:r>
            <w:r/>
          </w:p>
        </w:tc>
        <w:tc>
          <w:tcPr>
            <w:tcW w:w="1381" w:type="dxa"/>
            <w:vAlign w:val="center"/>
            <w:vMerge w:val="continue"/>
            <w:textDirection w:val="lrTb"/>
            <w:noWrap w:val="false"/>
          </w:tcPr>
          <w:p>
            <w:pPr>
              <w:pStyle w:val="828"/>
              <w:jc w:val="center"/>
              <w:rPr>
                <w:rFonts w:hint="eastAsia" w:ascii="宋体" w:hAnsi="宋体"/>
                <w:szCs w:val="21"/>
                <w:highlight w:val="none"/>
              </w:rPr>
            </w:pPr>
            <w:r>
              <w:rPr>
                <w:rFonts w:hint="eastAsia" w:ascii="宋体" w:hAnsi="宋体"/>
                <w:szCs w:val="21"/>
                <w:highlight w:val="none"/>
              </w:rPr>
            </w:r>
            <w:r/>
          </w:p>
        </w:tc>
        <w:tc>
          <w:tcPr>
            <w:tcW w:w="5043" w:type="dxa"/>
            <w:vAlign w:val="center"/>
            <w:textDirection w:val="lrTb"/>
            <w:noWrap w:val="false"/>
          </w:tcPr>
          <w:p>
            <w:pPr>
              <w:pStyle w:val="828"/>
              <w:jc w:val="left"/>
              <w:rPr>
                <w:rFonts w:hint="eastAsia" w:ascii="宋体" w:hAnsi="宋体"/>
                <w:szCs w:val="21"/>
                <w:highlight w:val="none"/>
              </w:rPr>
            </w:pPr>
            <w:r>
              <w:rPr>
                <w:rFonts w:hint="eastAsia" w:ascii="宋体" w:hAnsi="宋体"/>
                <w:szCs w:val="21"/>
                <w:highlight w:val="none"/>
              </w:rPr>
              <w:t xml:space="preserve">维护期间，由于维修不力造成管理部门受到上级批评扣20分</w:t>
            </w:r>
            <w:r>
              <w:rPr>
                <w:rFonts w:hint="eastAsia" w:ascii="宋体" w:hAnsi="宋体"/>
                <w:szCs w:val="21"/>
                <w:highlight w:val="none"/>
              </w:rPr>
            </w:r>
            <w:r/>
          </w:p>
        </w:tc>
        <w:tc>
          <w:tcPr>
            <w:tcW w:w="780"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797"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728"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r>
      <w:tr>
        <w:trPr/>
        <w:tc>
          <w:tcPr>
            <w:tcW w:w="728" w:type="dxa"/>
            <w:vAlign w:val="center"/>
            <w:vMerge w:val="continue"/>
            <w:textDirection w:val="lrTb"/>
            <w:noWrap w:val="false"/>
          </w:tcPr>
          <w:p>
            <w:pPr>
              <w:pStyle w:val="828"/>
              <w:jc w:val="center"/>
              <w:rPr>
                <w:rFonts w:hint="eastAsia" w:ascii="宋体" w:hAnsi="宋体"/>
                <w:szCs w:val="21"/>
                <w:highlight w:val="none"/>
              </w:rPr>
            </w:pPr>
            <w:r>
              <w:rPr>
                <w:rFonts w:hint="eastAsia" w:ascii="宋体" w:hAnsi="宋体"/>
                <w:szCs w:val="21"/>
                <w:highlight w:val="none"/>
              </w:rPr>
            </w:r>
            <w:r/>
          </w:p>
        </w:tc>
        <w:tc>
          <w:tcPr>
            <w:tcW w:w="1381" w:type="dxa"/>
            <w:vAlign w:val="center"/>
            <w:vMerge w:val="continue"/>
            <w:textDirection w:val="lrTb"/>
            <w:noWrap w:val="false"/>
          </w:tcPr>
          <w:p>
            <w:pPr>
              <w:pStyle w:val="828"/>
              <w:jc w:val="center"/>
              <w:rPr>
                <w:rFonts w:hint="eastAsia" w:ascii="宋体" w:hAnsi="宋体"/>
                <w:szCs w:val="21"/>
                <w:highlight w:val="none"/>
              </w:rPr>
            </w:pPr>
            <w:r>
              <w:rPr>
                <w:rFonts w:hint="eastAsia" w:ascii="宋体" w:hAnsi="宋体"/>
                <w:szCs w:val="21"/>
                <w:highlight w:val="none"/>
              </w:rPr>
            </w:r>
            <w:r/>
          </w:p>
        </w:tc>
        <w:tc>
          <w:tcPr>
            <w:tcW w:w="5043" w:type="dxa"/>
            <w:vAlign w:val="center"/>
            <w:textDirection w:val="lrTb"/>
            <w:noWrap w:val="false"/>
          </w:tcPr>
          <w:p>
            <w:pPr>
              <w:pStyle w:val="828"/>
              <w:jc w:val="left"/>
              <w:rPr>
                <w:rFonts w:hint="eastAsia" w:ascii="宋体" w:hAnsi="宋体"/>
                <w:szCs w:val="21"/>
                <w:highlight w:val="none"/>
              </w:rPr>
            </w:pPr>
            <w:r>
              <w:rPr>
                <w:rFonts w:hint="eastAsia" w:ascii="宋体" w:hAnsi="宋体"/>
                <w:szCs w:val="21"/>
                <w:highlight w:val="none"/>
              </w:rPr>
              <w:t xml:space="preserve">维护期间，由于维修不力受媒体曝光，发生一次扣5分</w:t>
            </w:r>
            <w:r>
              <w:rPr>
                <w:rFonts w:hint="eastAsia" w:ascii="宋体" w:hAnsi="宋体"/>
                <w:szCs w:val="21"/>
                <w:highlight w:val="none"/>
              </w:rPr>
            </w:r>
            <w:r/>
          </w:p>
        </w:tc>
        <w:tc>
          <w:tcPr>
            <w:tcW w:w="780"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797"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728"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r>
      <w:tr>
        <w:trPr/>
        <w:tc>
          <w:tcPr>
            <w:tcW w:w="728" w:type="dxa"/>
            <w:vAlign w:val="center"/>
            <w:textDirection w:val="lrTb"/>
            <w:noWrap w:val="false"/>
          </w:tcPr>
          <w:p>
            <w:pPr>
              <w:pStyle w:val="828"/>
              <w:jc w:val="center"/>
              <w:rPr>
                <w:rFonts w:hint="eastAsia" w:ascii="宋体" w:hAnsi="宋体"/>
                <w:szCs w:val="21"/>
                <w:highlight w:val="none"/>
              </w:rPr>
            </w:pPr>
            <w:r>
              <w:rPr>
                <w:rFonts w:hint="eastAsia" w:ascii="宋体" w:hAnsi="宋体"/>
                <w:szCs w:val="21"/>
                <w:highlight w:val="none"/>
              </w:rPr>
              <w:t xml:space="preserve">5</w:t>
            </w:r>
            <w:r>
              <w:rPr>
                <w:rFonts w:hint="eastAsia" w:ascii="宋体" w:hAnsi="宋体"/>
                <w:szCs w:val="21"/>
                <w:highlight w:val="none"/>
              </w:rPr>
            </w:r>
            <w:r/>
          </w:p>
        </w:tc>
        <w:tc>
          <w:tcPr>
            <w:tcW w:w="1381" w:type="dxa"/>
            <w:vAlign w:val="center"/>
            <w:textDirection w:val="lrTb"/>
            <w:noWrap w:val="false"/>
          </w:tcPr>
          <w:p>
            <w:pPr>
              <w:pStyle w:val="828"/>
              <w:jc w:val="center"/>
              <w:rPr>
                <w:rFonts w:hint="eastAsia" w:ascii="宋体" w:hAnsi="宋体"/>
                <w:szCs w:val="21"/>
                <w:highlight w:val="none"/>
              </w:rPr>
            </w:pPr>
            <w:r>
              <w:rPr>
                <w:rFonts w:hint="eastAsia" w:ascii="宋体" w:hAnsi="宋体"/>
                <w:bCs/>
                <w:szCs w:val="21"/>
                <w:highlight w:val="none"/>
              </w:rPr>
              <w:t xml:space="preserve">得  分</w:t>
            </w:r>
            <w:r>
              <w:rPr>
                <w:rFonts w:hint="eastAsia" w:ascii="宋体" w:hAnsi="宋体"/>
                <w:szCs w:val="21"/>
                <w:highlight w:val="none"/>
              </w:rPr>
            </w:r>
            <w:r/>
          </w:p>
        </w:tc>
        <w:tc>
          <w:tcPr>
            <w:tcW w:w="5043" w:type="dxa"/>
            <w:vAlign w:val="center"/>
            <w:textDirection w:val="lrTb"/>
            <w:noWrap w:val="false"/>
          </w:tcPr>
          <w:p>
            <w:pPr>
              <w:pStyle w:val="828"/>
              <w:jc w:val="left"/>
              <w:rPr>
                <w:rFonts w:hint="eastAsia" w:ascii="宋体" w:hAnsi="宋体"/>
                <w:szCs w:val="21"/>
                <w:highlight w:val="none"/>
              </w:rPr>
            </w:pPr>
            <w:r>
              <w:rPr>
                <w:rFonts w:hint="eastAsia" w:ascii="宋体" w:hAnsi="宋体"/>
                <w:szCs w:val="21"/>
                <w:highlight w:val="none"/>
              </w:rPr>
            </w:r>
            <w:r/>
          </w:p>
        </w:tc>
        <w:tc>
          <w:tcPr>
            <w:gridSpan w:val="3"/>
            <w:tcW w:w="2305"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r>
      <w:tr>
        <w:trPr/>
        <w:tc>
          <w:tcPr>
            <w:tcW w:w="728" w:type="dxa"/>
            <w:vAlign w:val="center"/>
            <w:textDirection w:val="lrTb"/>
            <w:noWrap w:val="false"/>
          </w:tcPr>
          <w:p>
            <w:pPr>
              <w:pStyle w:val="828"/>
              <w:jc w:val="center"/>
              <w:rPr>
                <w:rFonts w:hint="eastAsia" w:ascii="宋体" w:hAnsi="宋体"/>
                <w:szCs w:val="21"/>
                <w:highlight w:val="none"/>
              </w:rPr>
            </w:pPr>
            <w:r>
              <w:rPr>
                <w:rFonts w:hint="eastAsia" w:ascii="宋体" w:hAnsi="宋体"/>
                <w:szCs w:val="21"/>
                <w:highlight w:val="none"/>
              </w:rPr>
              <w:t xml:space="preserve">6</w:t>
            </w:r>
            <w:r>
              <w:rPr>
                <w:rFonts w:hint="eastAsia" w:ascii="宋体" w:hAnsi="宋体"/>
                <w:szCs w:val="21"/>
                <w:highlight w:val="none"/>
              </w:rPr>
            </w:r>
            <w:r/>
          </w:p>
        </w:tc>
        <w:tc>
          <w:tcPr>
            <w:tcW w:w="1381" w:type="dxa"/>
            <w:vAlign w:val="center"/>
            <w:textDirection w:val="lrTb"/>
            <w:noWrap w:val="false"/>
          </w:tcPr>
          <w:p>
            <w:pPr>
              <w:pStyle w:val="828"/>
              <w:jc w:val="center"/>
              <w:rPr>
                <w:rFonts w:hint="eastAsia" w:ascii="宋体" w:hAnsi="宋体"/>
                <w:bCs/>
                <w:szCs w:val="21"/>
                <w:highlight w:val="none"/>
              </w:rPr>
            </w:pPr>
            <w:r>
              <w:rPr>
                <w:rFonts w:hint="eastAsia" w:ascii="宋体" w:hAnsi="宋体"/>
                <w:bCs/>
                <w:szCs w:val="21"/>
                <w:highlight w:val="none"/>
              </w:rPr>
              <w:t xml:space="preserve">考核小组成员签名</w:t>
            </w:r>
            <w:r>
              <w:rPr>
                <w:rFonts w:hint="eastAsia" w:ascii="宋体" w:hAnsi="宋体"/>
                <w:bCs/>
                <w:szCs w:val="21"/>
                <w:highlight w:val="none"/>
              </w:rPr>
            </w:r>
            <w:r/>
          </w:p>
        </w:tc>
        <w:tc>
          <w:tcPr>
            <w:tcW w:w="5043" w:type="dxa"/>
            <w:vAlign w:val="center"/>
            <w:textDirection w:val="lrTb"/>
            <w:noWrap w:val="false"/>
          </w:tcPr>
          <w:p>
            <w:pPr>
              <w:pStyle w:val="828"/>
              <w:jc w:val="left"/>
              <w:rPr>
                <w:rFonts w:hint="eastAsia" w:ascii="宋体" w:hAnsi="宋体"/>
                <w:szCs w:val="21"/>
                <w:highlight w:val="none"/>
              </w:rPr>
            </w:pPr>
            <w:r>
              <w:rPr>
                <w:rFonts w:hint="eastAsia" w:ascii="宋体" w:hAnsi="宋体"/>
                <w:szCs w:val="21"/>
                <w:highlight w:val="none"/>
              </w:rPr>
            </w:r>
            <w:r/>
          </w:p>
        </w:tc>
        <w:tc>
          <w:tcPr>
            <w:gridSpan w:val="3"/>
            <w:tcW w:w="2305"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r>
      <w:tr>
        <w:trPr/>
        <w:tc>
          <w:tcPr>
            <w:tcW w:w="728" w:type="dxa"/>
            <w:vAlign w:val="center"/>
            <w:textDirection w:val="lrTb"/>
            <w:noWrap w:val="false"/>
          </w:tcPr>
          <w:p>
            <w:pPr>
              <w:pStyle w:val="828"/>
              <w:jc w:val="center"/>
              <w:rPr>
                <w:rFonts w:hint="eastAsia" w:ascii="宋体" w:hAnsi="宋体"/>
                <w:szCs w:val="21"/>
                <w:highlight w:val="none"/>
              </w:rPr>
            </w:pPr>
            <w:r>
              <w:rPr>
                <w:rFonts w:hint="eastAsia" w:ascii="宋体" w:hAnsi="宋体"/>
                <w:szCs w:val="21"/>
                <w:highlight w:val="none"/>
              </w:rPr>
              <w:t xml:space="preserve">7</w:t>
            </w:r>
            <w:r>
              <w:rPr>
                <w:rFonts w:hint="eastAsia" w:ascii="宋体" w:hAnsi="宋体"/>
                <w:szCs w:val="21"/>
                <w:highlight w:val="none"/>
              </w:rPr>
            </w:r>
            <w:r/>
          </w:p>
        </w:tc>
        <w:tc>
          <w:tcPr>
            <w:tcW w:w="1381" w:type="dxa"/>
            <w:vAlign w:val="center"/>
            <w:textDirection w:val="lrTb"/>
            <w:noWrap w:val="false"/>
          </w:tcPr>
          <w:p>
            <w:pPr>
              <w:pStyle w:val="828"/>
              <w:jc w:val="center"/>
              <w:rPr>
                <w:rFonts w:hint="eastAsia" w:ascii="宋体" w:hAnsi="宋体"/>
                <w:bCs/>
                <w:szCs w:val="21"/>
                <w:highlight w:val="none"/>
              </w:rPr>
            </w:pPr>
            <w:r>
              <w:rPr>
                <w:rFonts w:hint="eastAsia" w:ascii="宋体" w:hAnsi="宋体"/>
                <w:bCs/>
                <w:szCs w:val="21"/>
                <w:highlight w:val="none"/>
              </w:rPr>
              <w:t xml:space="preserve">被考核</w:t>
            </w:r>
            <w:r>
              <w:rPr>
                <w:rFonts w:hint="eastAsia" w:ascii="宋体" w:hAnsi="宋体"/>
                <w:bCs/>
                <w:szCs w:val="21"/>
                <w:highlight w:val="none"/>
              </w:rPr>
            </w:r>
            <w:r/>
          </w:p>
          <w:p>
            <w:pPr>
              <w:pStyle w:val="828"/>
              <w:jc w:val="center"/>
              <w:rPr>
                <w:rFonts w:hint="eastAsia" w:ascii="宋体" w:hAnsi="宋体"/>
                <w:bCs/>
                <w:szCs w:val="21"/>
                <w:highlight w:val="none"/>
              </w:rPr>
            </w:pPr>
            <w:r>
              <w:rPr>
                <w:rFonts w:hint="eastAsia" w:ascii="宋体" w:hAnsi="宋体"/>
                <w:bCs/>
                <w:szCs w:val="21"/>
                <w:highlight w:val="none"/>
              </w:rPr>
              <w:t xml:space="preserve">单位签名</w:t>
            </w:r>
            <w:r>
              <w:rPr>
                <w:rFonts w:hint="eastAsia" w:ascii="宋体" w:hAnsi="宋体"/>
                <w:bCs/>
                <w:szCs w:val="21"/>
                <w:highlight w:val="none"/>
              </w:rPr>
            </w:r>
            <w:r/>
          </w:p>
        </w:tc>
        <w:tc>
          <w:tcPr>
            <w:tcW w:w="5043" w:type="dxa"/>
            <w:vAlign w:val="center"/>
            <w:textDirection w:val="lrTb"/>
            <w:noWrap w:val="false"/>
          </w:tcPr>
          <w:p>
            <w:pPr>
              <w:pStyle w:val="828"/>
              <w:jc w:val="left"/>
              <w:rPr>
                <w:rFonts w:hint="eastAsia" w:ascii="宋体" w:hAnsi="宋体"/>
                <w:szCs w:val="21"/>
                <w:highlight w:val="none"/>
              </w:rPr>
            </w:pPr>
            <w:r>
              <w:rPr>
                <w:rFonts w:hint="eastAsia" w:ascii="宋体" w:hAnsi="宋体"/>
                <w:szCs w:val="21"/>
                <w:highlight w:val="none"/>
              </w:rPr>
            </w:r>
            <w:r/>
          </w:p>
        </w:tc>
        <w:tc>
          <w:tcPr>
            <w:gridSpan w:val="3"/>
            <w:tcW w:w="2305"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r>
    </w:tbl>
    <w:p>
      <w:pPr>
        <w:pStyle w:val="828"/>
        <w:ind w:right="560"/>
        <w:rPr>
          <w:highlight w:val="none"/>
        </w:rPr>
      </w:pPr>
      <w:r>
        <w:rPr>
          <w:highlight w:val="none"/>
        </w:rPr>
      </w:r>
      <w:r/>
    </w:p>
    <w:p>
      <w:pPr>
        <w:pStyle w:val="828"/>
        <w:rPr>
          <w:rFonts w:hint="eastAsia" w:ascii="宋体" w:hAnsi="宋体"/>
          <w:sz w:val="24"/>
          <w:highlight w:val="none"/>
          <w:u w:val="single"/>
        </w:rPr>
      </w:pPr>
      <w:r>
        <w:rPr>
          <w:rFonts w:hint="eastAsia"/>
          <w:highlight w:val="none"/>
        </w:rPr>
        <w:t xml:space="preserve">注：</w:t>
      </w:r>
      <w:r>
        <w:rPr>
          <w:rFonts w:hint="eastAsia" w:ascii="宋体" w:hAnsi="宋体"/>
          <w:sz w:val="24"/>
          <w:highlight w:val="none"/>
        </w:rPr>
        <w:t xml:space="preserve">计算亮灯率的公式：亮灯率＝(1 - </w:t>
      </w:r>
      <w:r>
        <w:rPr>
          <w:rFonts w:hint="eastAsia" w:ascii="宋体" w:hAnsi="宋体"/>
          <w:sz w:val="24"/>
          <w:highlight w:val="none"/>
        </w:rPr>
        <w:fldChar w:fldCharType="begin"/>
      </w:r>
      <w:r>
        <w:rPr>
          <w:rFonts w:hint="eastAsia" w:ascii="宋体" w:hAnsi="宋体"/>
          <w:sz w:val="24"/>
          <w:highlight w:val="none"/>
        </w:rPr>
        <w:instrText xml:space="preserve"> EQ \F(熄灯数,抽查灯数) </w:instrText>
      </w:r>
      <w:r>
        <w:rPr>
          <w:rFonts w:hint="eastAsia" w:ascii="宋体" w:hAnsi="宋体"/>
          <w:sz w:val="24"/>
          <w:highlight w:val="none"/>
        </w:rPr>
        <w:fldChar w:fldCharType="end"/>
      </w:r>
      <w:r>
        <w:rPr>
          <w:rFonts w:hint="eastAsia" w:ascii="宋体" w:hAnsi="宋体"/>
          <w:sz w:val="24"/>
          <w:highlight w:val="none"/>
        </w:rPr>
        <w:t xml:space="preserve">)*100%</w:t>
      </w:r>
      <w:r>
        <w:rPr>
          <w:rFonts w:hint="eastAsia" w:ascii="宋体" w:hAnsi="宋体"/>
          <w:sz w:val="24"/>
          <w:highlight w:val="none"/>
          <w:u w:val="single"/>
        </w:rPr>
      </w:r>
      <w:r/>
    </w:p>
    <w:p>
      <w:pPr>
        <w:pStyle w:val="828"/>
        <w:rPr>
          <w:rFonts w:hint="eastAsia" w:ascii="宋体" w:hAnsi="宋体"/>
          <w:sz w:val="24"/>
          <w:highlight w:val="none"/>
          <w:u w:val="single"/>
        </w:rPr>
      </w:pPr>
      <w:r>
        <w:rPr>
          <w:rFonts w:hint="eastAsia" w:ascii="宋体" w:hAnsi="宋体"/>
          <w:sz w:val="24"/>
          <w:highlight w:val="none"/>
          <w:u w:val="single"/>
        </w:rPr>
      </w:r>
      <w:r/>
    </w:p>
    <w:p>
      <w:pPr>
        <w:pStyle w:val="828"/>
        <w:jc w:val="center"/>
        <w:rPr>
          <w:rFonts w:hint="eastAsia" w:ascii="宋体" w:hAnsi="宋体"/>
          <w:sz w:val="24"/>
          <w:highlight w:val="none"/>
        </w:rPr>
      </w:pPr>
      <w:r>
        <w:rPr>
          <w:rFonts w:hint="eastAsia" w:ascii="宋体" w:hAnsi="宋体"/>
          <w:sz w:val="24"/>
          <w:highlight w:val="none"/>
        </w:rPr>
      </w:r>
      <w:r/>
    </w:p>
    <w:p>
      <w:pPr>
        <w:pStyle w:val="828"/>
        <w:jc w:val="center"/>
        <w:rPr>
          <w:rFonts w:hint="eastAsia" w:ascii="宋体" w:hAnsi="宋体"/>
          <w:sz w:val="24"/>
          <w:highlight w:val="none"/>
        </w:rPr>
      </w:pPr>
      <w:r>
        <w:rPr>
          <w:rFonts w:hint="eastAsia" w:ascii="宋体" w:hAnsi="宋体"/>
          <w:sz w:val="24"/>
          <w:highlight w:val="none"/>
        </w:rPr>
      </w:r>
      <w:r/>
    </w:p>
    <w:p>
      <w:pPr>
        <w:pStyle w:val="831"/>
        <w:rPr>
          <w:highlight w:val="none"/>
        </w:rPr>
      </w:pPr>
      <w:r>
        <w:rPr>
          <w:highlight w:val="none"/>
        </w:rPr>
      </w:r>
      <w:r/>
    </w:p>
    <w:p>
      <w:pPr>
        <w:pStyle w:val="828"/>
        <w:rPr>
          <w:rFonts w:hint="eastAsia" w:ascii="宋体" w:hAnsi="宋体"/>
          <w:sz w:val="24"/>
          <w:highlight w:val="none"/>
        </w:rPr>
      </w:pPr>
      <w:r>
        <w:rPr>
          <w:rFonts w:hint="eastAsia" w:ascii="宋体" w:hAnsi="宋体"/>
          <w:sz w:val="24"/>
          <w:highlight w:val="none"/>
        </w:rPr>
      </w:r>
      <w:r/>
    </w:p>
    <w:p>
      <w:pPr>
        <w:pStyle w:val="831"/>
        <w:rPr>
          <w:highlight w:val="none"/>
        </w:rPr>
      </w:pPr>
      <w:r>
        <w:rPr>
          <w:highlight w:val="none"/>
        </w:rPr>
      </w:r>
      <w:r/>
    </w:p>
    <w:p>
      <w:pPr>
        <w:pStyle w:val="828"/>
        <w:rPr>
          <w:rFonts w:hint="eastAsia" w:ascii="宋体" w:hAnsi="宋体"/>
          <w:sz w:val="24"/>
          <w:highlight w:val="none"/>
        </w:rPr>
      </w:pPr>
      <w:r>
        <w:rPr>
          <w:rFonts w:hint="eastAsia" w:ascii="宋体" w:hAnsi="宋体"/>
          <w:sz w:val="24"/>
          <w:highlight w:val="none"/>
        </w:rPr>
      </w:r>
      <w:r/>
    </w:p>
    <w:p>
      <w:pPr>
        <w:pStyle w:val="828"/>
        <w:jc w:val="center"/>
        <w:rPr>
          <w:rFonts w:ascii="楷体_GB2312" w:eastAsia="楷体_GB2312" w:cs="楷体_GB2312"/>
          <w:sz w:val="36"/>
          <w:szCs w:val="36"/>
          <w:highlight w:val="none"/>
        </w:rPr>
      </w:pPr>
      <w:r>
        <w:rPr>
          <w:rFonts w:hint="eastAsia" w:ascii="黑体" w:hAnsi="黑体" w:eastAsia="黑体" w:cs="黑体"/>
          <w:sz w:val="36"/>
          <w:szCs w:val="36"/>
          <w:highlight w:val="none"/>
        </w:rPr>
        <w:t xml:space="preserve">武进区楼宇景观照明日常考核明细表</w:t>
      </w:r>
      <w:r>
        <w:rPr>
          <w:rFonts w:ascii="楷体_GB2312" w:eastAsia="楷体_GB2312" w:cs="楷体_GB2312"/>
          <w:sz w:val="36"/>
          <w:szCs w:val="36"/>
          <w:highlight w:val="none"/>
        </w:rPr>
      </w:r>
      <w:r/>
    </w:p>
    <w:tbl>
      <w:tblPr>
        <w:tblpPr w:horzAnchor="page" w:tblpX="1150" w:vertAnchor="text" w:tblpY="538" w:leftFromText="180" w:topFromText="0" w:rightFromText="180" w:bottomFromText="0"/>
        <w:tblW w:w="9923" w:type="dxa"/>
        <w:tblInd w:w="-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64" w:type="dxa"/>
          <w:top w:w="32" w:type="dxa"/>
          <w:right w:w="64" w:type="dxa"/>
          <w:bottom w:w="32" w:type="dxa"/>
        </w:tblCellMar>
        <w:tblLook w:val="04A0" w:firstRow="1" w:lastRow="0" w:firstColumn="1" w:lastColumn="0" w:noHBand="0" w:noVBand="1"/>
      </w:tblPr>
      <w:tblGrid>
        <w:gridCol w:w="648"/>
        <w:gridCol w:w="1337"/>
        <w:gridCol w:w="2574"/>
        <w:gridCol w:w="4128"/>
        <w:gridCol w:w="588"/>
        <w:gridCol w:w="648"/>
      </w:tblGrid>
      <w:tr>
        <w:trPr>
          <w:tblHeader/>
        </w:trPr>
        <w:tc>
          <w:tcPr>
            <w:tcW w:w="648" w:type="dxa"/>
            <w:vAlign w:val="center"/>
            <w:textDirection w:val="lrTb"/>
            <w:noWrap w:val="false"/>
          </w:tcPr>
          <w:p>
            <w:pPr>
              <w:pStyle w:val="828"/>
              <w:jc w:val="center"/>
              <w:rPr>
                <w:rFonts w:ascii="宋体"/>
                <w:b/>
                <w:sz w:val="20"/>
                <w:szCs w:val="22"/>
                <w:highlight w:val="none"/>
              </w:rPr>
              <w:framePr w:vAnchor="text" w:hAnchor="page" w:x="1150" w:y="538"/>
            </w:pPr>
            <w:r>
              <w:rPr>
                <w:rFonts w:hint="eastAsia" w:ascii="宋体" w:hAnsi="宋体" w:cs="宋体"/>
                <w:b/>
                <w:sz w:val="20"/>
                <w:szCs w:val="22"/>
                <w:highlight w:val="none"/>
              </w:rPr>
              <w:t xml:space="preserve">序号</w:t>
            </w:r>
            <w:r>
              <w:rPr>
                <w:rFonts w:ascii="宋体"/>
                <w:b/>
                <w:sz w:val="20"/>
                <w:szCs w:val="22"/>
                <w:highlight w:val="none"/>
              </w:rPr>
            </w:r>
            <w:r/>
          </w:p>
        </w:tc>
        <w:tc>
          <w:tcPr>
            <w:tcW w:w="1337" w:type="dxa"/>
            <w:vAlign w:val="center"/>
            <w:textDirection w:val="lrTb"/>
            <w:noWrap w:val="false"/>
          </w:tcPr>
          <w:p>
            <w:pPr>
              <w:pStyle w:val="828"/>
              <w:jc w:val="center"/>
              <w:rPr>
                <w:rFonts w:ascii="宋体"/>
                <w:b/>
                <w:sz w:val="20"/>
                <w:szCs w:val="22"/>
                <w:highlight w:val="none"/>
              </w:rPr>
              <w:framePr w:vAnchor="text" w:hAnchor="page" w:x="1150" w:y="538"/>
            </w:pPr>
            <w:r>
              <w:rPr>
                <w:rFonts w:hint="eastAsia" w:ascii="宋体" w:hAnsi="宋体" w:cs="宋体"/>
                <w:b/>
                <w:sz w:val="20"/>
                <w:szCs w:val="22"/>
                <w:highlight w:val="none"/>
              </w:rPr>
              <w:t xml:space="preserve">考核项目</w:t>
            </w:r>
            <w:r>
              <w:rPr>
                <w:rFonts w:ascii="宋体"/>
                <w:b/>
                <w:sz w:val="20"/>
                <w:szCs w:val="22"/>
                <w:highlight w:val="none"/>
              </w:rPr>
            </w:r>
            <w:r/>
          </w:p>
        </w:tc>
        <w:tc>
          <w:tcPr>
            <w:tcW w:w="2574" w:type="dxa"/>
            <w:vAlign w:val="center"/>
            <w:textDirection w:val="lrTb"/>
            <w:noWrap w:val="false"/>
          </w:tcPr>
          <w:p>
            <w:pPr>
              <w:pStyle w:val="828"/>
              <w:jc w:val="center"/>
              <w:rPr>
                <w:rFonts w:ascii="宋体"/>
                <w:b/>
                <w:sz w:val="20"/>
                <w:szCs w:val="22"/>
                <w:highlight w:val="none"/>
              </w:rPr>
              <w:framePr w:vAnchor="text" w:hAnchor="page" w:x="1150" w:y="538"/>
            </w:pPr>
            <w:r>
              <w:rPr>
                <w:rFonts w:hint="eastAsia" w:ascii="宋体" w:hAnsi="宋体" w:cs="宋体"/>
                <w:b/>
                <w:sz w:val="20"/>
                <w:szCs w:val="22"/>
                <w:highlight w:val="none"/>
              </w:rPr>
              <w:t xml:space="preserve">考评标准</w:t>
            </w:r>
            <w:r>
              <w:rPr>
                <w:rFonts w:ascii="宋体"/>
                <w:b/>
                <w:sz w:val="20"/>
                <w:szCs w:val="22"/>
                <w:highlight w:val="none"/>
              </w:rPr>
            </w:r>
            <w:r/>
          </w:p>
        </w:tc>
        <w:tc>
          <w:tcPr>
            <w:tcW w:w="4128" w:type="dxa"/>
            <w:vAlign w:val="center"/>
            <w:textDirection w:val="lrTb"/>
            <w:noWrap w:val="false"/>
          </w:tcPr>
          <w:p>
            <w:pPr>
              <w:pStyle w:val="828"/>
              <w:jc w:val="center"/>
              <w:rPr>
                <w:rFonts w:ascii="宋体"/>
                <w:b/>
                <w:sz w:val="20"/>
                <w:szCs w:val="22"/>
                <w:highlight w:val="none"/>
              </w:rPr>
              <w:framePr w:vAnchor="text" w:hAnchor="page" w:x="1150" w:y="538"/>
            </w:pPr>
            <w:r>
              <w:rPr>
                <w:rFonts w:hint="eastAsia" w:ascii="宋体" w:hAnsi="宋体" w:cs="宋体"/>
                <w:b/>
                <w:sz w:val="20"/>
                <w:szCs w:val="22"/>
                <w:highlight w:val="none"/>
              </w:rPr>
              <w:t xml:space="preserve">扣款标准</w:t>
            </w:r>
            <w:r>
              <w:rPr>
                <w:rFonts w:ascii="宋体"/>
                <w:b/>
                <w:sz w:val="20"/>
                <w:szCs w:val="22"/>
                <w:highlight w:val="none"/>
              </w:rPr>
            </w:r>
            <w:r/>
          </w:p>
        </w:tc>
        <w:tc>
          <w:tcPr>
            <w:tcW w:w="588" w:type="dxa"/>
            <w:vAlign w:val="center"/>
            <w:textDirection w:val="lrTb"/>
            <w:noWrap w:val="false"/>
          </w:tcPr>
          <w:p>
            <w:pPr>
              <w:pStyle w:val="828"/>
              <w:jc w:val="center"/>
              <w:rPr>
                <w:rFonts w:ascii="宋体"/>
                <w:b/>
                <w:sz w:val="20"/>
                <w:szCs w:val="22"/>
                <w:highlight w:val="none"/>
              </w:rPr>
              <w:framePr w:vAnchor="text" w:hAnchor="page" w:x="1150" w:y="538"/>
            </w:pPr>
            <w:r>
              <w:rPr>
                <w:rFonts w:hint="eastAsia" w:ascii="宋体" w:hAnsi="宋体" w:cs="宋体"/>
                <w:b/>
                <w:sz w:val="20"/>
                <w:szCs w:val="22"/>
                <w:highlight w:val="none"/>
              </w:rPr>
              <w:t xml:space="preserve">考核情况</w:t>
            </w:r>
            <w:r>
              <w:rPr>
                <w:rFonts w:ascii="宋体"/>
                <w:b/>
                <w:sz w:val="20"/>
                <w:szCs w:val="22"/>
                <w:highlight w:val="none"/>
              </w:rPr>
            </w:r>
            <w:r/>
          </w:p>
        </w:tc>
        <w:tc>
          <w:tcPr>
            <w:tcW w:w="648" w:type="dxa"/>
            <w:vAlign w:val="center"/>
            <w:textDirection w:val="lrTb"/>
            <w:noWrap w:val="false"/>
          </w:tcPr>
          <w:p>
            <w:pPr>
              <w:pStyle w:val="828"/>
              <w:jc w:val="center"/>
              <w:rPr>
                <w:rFonts w:ascii="宋体"/>
                <w:b/>
                <w:sz w:val="20"/>
                <w:szCs w:val="22"/>
                <w:highlight w:val="none"/>
              </w:rPr>
              <w:framePr w:vAnchor="text" w:hAnchor="page" w:x="1150" w:y="538"/>
            </w:pPr>
            <w:r>
              <w:rPr>
                <w:rFonts w:hint="eastAsia" w:ascii="宋体" w:hAnsi="宋体" w:cs="宋体"/>
                <w:b/>
                <w:sz w:val="20"/>
                <w:szCs w:val="22"/>
                <w:highlight w:val="none"/>
              </w:rPr>
              <w:t xml:space="preserve">备注</w:t>
            </w:r>
            <w:r>
              <w:rPr>
                <w:rFonts w:ascii="宋体"/>
                <w:b/>
                <w:sz w:val="20"/>
                <w:szCs w:val="22"/>
                <w:highlight w:val="none"/>
              </w:rPr>
            </w:r>
            <w:r/>
          </w:p>
        </w:tc>
      </w:tr>
      <w:tr>
        <w:trPr/>
        <w:tc>
          <w:tcPr>
            <w:tcW w:w="648" w:type="dxa"/>
            <w:vAlign w:val="center"/>
            <w:textDirection w:val="lrTb"/>
            <w:noWrap w:val="false"/>
          </w:tcPr>
          <w:p>
            <w:pPr>
              <w:pStyle w:val="828"/>
              <w:jc w:val="center"/>
              <w:rPr>
                <w:rFonts w:ascii="宋体"/>
                <w:sz w:val="20"/>
                <w:szCs w:val="22"/>
                <w:highlight w:val="none"/>
              </w:rPr>
              <w:framePr w:vAnchor="text" w:hAnchor="page" w:x="1150" w:y="538"/>
            </w:pPr>
            <w:r>
              <w:rPr>
                <w:rFonts w:ascii="宋体" w:hAnsi="宋体" w:cs="宋体"/>
                <w:sz w:val="20"/>
                <w:szCs w:val="22"/>
                <w:highlight w:val="none"/>
              </w:rPr>
              <w:t xml:space="preserve">1</w:t>
            </w:r>
            <w:r>
              <w:rPr>
                <w:rFonts w:ascii="宋体"/>
                <w:sz w:val="20"/>
                <w:szCs w:val="22"/>
                <w:highlight w:val="none"/>
              </w:rPr>
            </w:r>
            <w:r/>
          </w:p>
        </w:tc>
        <w:tc>
          <w:tcPr>
            <w:tcW w:w="1337" w:type="dxa"/>
            <w:vAlign w:val="center"/>
            <w:textDirection w:val="lrTb"/>
            <w:noWrap w:val="false"/>
          </w:tcPr>
          <w:p>
            <w:pPr>
              <w:pStyle w:val="828"/>
              <w:jc w:val="center"/>
              <w:rPr>
                <w:rFonts w:ascii="宋体"/>
                <w:sz w:val="20"/>
                <w:szCs w:val="22"/>
                <w:highlight w:val="none"/>
              </w:rPr>
              <w:framePr w:vAnchor="text" w:hAnchor="page" w:x="1150" w:y="538"/>
            </w:pPr>
            <w:r>
              <w:rPr>
                <w:rFonts w:hint="eastAsia" w:ascii="宋体" w:hAnsi="宋体" w:cs="宋体"/>
                <w:sz w:val="20"/>
                <w:szCs w:val="22"/>
                <w:highlight w:val="none"/>
              </w:rPr>
              <w:t xml:space="preserve">亮灯率</w:t>
            </w:r>
            <w:r>
              <w:rPr>
                <w:rFonts w:ascii="宋体"/>
                <w:sz w:val="20"/>
                <w:szCs w:val="22"/>
                <w:highlight w:val="none"/>
              </w:rPr>
            </w:r>
            <w:r/>
          </w:p>
        </w:tc>
        <w:tc>
          <w:tcPr>
            <w:tcW w:w="2574" w:type="dxa"/>
            <w:vAlign w:val="center"/>
            <w:textDirection w:val="lrTb"/>
            <w:noWrap w:val="false"/>
          </w:tcPr>
          <w:p>
            <w:pPr>
              <w:pStyle w:val="828"/>
              <w:jc w:val="left"/>
              <w:rPr>
                <w:rFonts w:ascii="宋体"/>
                <w:sz w:val="20"/>
                <w:szCs w:val="22"/>
                <w:highlight w:val="none"/>
              </w:rPr>
              <w:framePr w:vAnchor="text" w:hAnchor="page" w:x="1150" w:y="538"/>
            </w:pPr>
            <w:r>
              <w:rPr>
                <w:rFonts w:hint="eastAsia" w:ascii="宋体" w:hAnsi="宋体" w:cs="宋体"/>
                <w:sz w:val="20"/>
                <w:szCs w:val="22"/>
                <w:highlight w:val="none"/>
              </w:rPr>
              <w:t xml:space="preserve">每个楼宇项目亮灯率都必须达到</w:t>
            </w:r>
            <w:r>
              <w:rPr>
                <w:rFonts w:ascii="宋体" w:hAnsi="宋体" w:cs="宋体"/>
                <w:sz w:val="20"/>
                <w:szCs w:val="22"/>
                <w:highlight w:val="none"/>
              </w:rPr>
              <w:t xml:space="preserve">98%</w:t>
            </w:r>
            <w:r>
              <w:rPr>
                <w:rFonts w:ascii="宋体"/>
                <w:sz w:val="20"/>
                <w:szCs w:val="22"/>
                <w:highlight w:val="none"/>
              </w:rPr>
            </w:r>
            <w:r/>
          </w:p>
        </w:tc>
        <w:tc>
          <w:tcPr>
            <w:tcW w:w="4128" w:type="dxa"/>
            <w:vAlign w:val="center"/>
            <w:textDirection w:val="lrTb"/>
            <w:noWrap w:val="false"/>
          </w:tcPr>
          <w:p>
            <w:pPr>
              <w:pStyle w:val="828"/>
              <w:jc w:val="left"/>
              <w:rPr>
                <w:rFonts w:ascii="宋体"/>
                <w:sz w:val="20"/>
                <w:szCs w:val="22"/>
                <w:highlight w:val="none"/>
              </w:rPr>
              <w:framePr w:vAnchor="text" w:hAnchor="page" w:x="1150" w:y="538"/>
            </w:pPr>
            <w:r>
              <w:rPr>
                <w:rFonts w:hint="eastAsia" w:ascii="宋体" w:hAnsi="宋体" w:cs="宋体"/>
                <w:sz w:val="20"/>
                <w:szCs w:val="22"/>
                <w:highlight w:val="none"/>
              </w:rPr>
              <w:t xml:space="preserve">低于</w:t>
            </w:r>
            <w:r>
              <w:rPr>
                <w:rFonts w:ascii="宋体" w:hAnsi="宋体" w:cs="宋体"/>
                <w:sz w:val="20"/>
                <w:szCs w:val="22"/>
                <w:highlight w:val="none"/>
              </w:rPr>
              <w:t xml:space="preserve">98%</w:t>
            </w:r>
            <w:r>
              <w:rPr>
                <w:rFonts w:hint="eastAsia" w:ascii="宋体" w:hAnsi="宋体" w:cs="宋体"/>
                <w:sz w:val="20"/>
                <w:szCs w:val="22"/>
                <w:highlight w:val="none"/>
              </w:rPr>
              <w:t xml:space="preserve">扣款</w:t>
            </w:r>
            <w:r>
              <w:rPr>
                <w:rFonts w:ascii="宋体" w:hAnsi="宋体" w:cs="宋体"/>
                <w:sz w:val="20"/>
                <w:szCs w:val="22"/>
                <w:highlight w:val="none"/>
              </w:rPr>
              <w:t xml:space="preserve">10000</w:t>
            </w:r>
            <w:r>
              <w:rPr>
                <w:rFonts w:hint="eastAsia" w:ascii="宋体" w:hAnsi="宋体" w:cs="宋体"/>
                <w:sz w:val="20"/>
                <w:szCs w:val="22"/>
                <w:highlight w:val="none"/>
              </w:rPr>
              <w:t xml:space="preserve">元</w:t>
            </w:r>
            <w:r>
              <w:rPr>
                <w:rFonts w:ascii="宋体" w:hAnsi="宋体" w:cs="宋体"/>
                <w:sz w:val="20"/>
                <w:szCs w:val="22"/>
                <w:highlight w:val="none"/>
              </w:rPr>
              <w:t xml:space="preserve">/</w:t>
            </w:r>
            <w:r>
              <w:rPr>
                <w:rFonts w:hint="eastAsia" w:ascii="宋体" w:hAnsi="宋体" w:cs="宋体"/>
                <w:sz w:val="20"/>
                <w:szCs w:val="22"/>
                <w:highlight w:val="none"/>
              </w:rPr>
              <w:t xml:space="preserve">次</w:t>
            </w:r>
            <w:r>
              <w:rPr>
                <w:rFonts w:ascii="宋体"/>
                <w:sz w:val="20"/>
                <w:szCs w:val="22"/>
                <w:highlight w:val="none"/>
              </w:rPr>
            </w:r>
            <w:r/>
          </w:p>
        </w:tc>
        <w:tc>
          <w:tcPr>
            <w:tcW w:w="588" w:type="dxa"/>
            <w:vAlign w:val="center"/>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c>
          <w:tcPr>
            <w:tcW w:w="648" w:type="dxa"/>
            <w:vAlign w:val="center"/>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r>
      <w:tr>
        <w:trPr/>
        <w:tc>
          <w:tcPr>
            <w:tcW w:w="648" w:type="dxa"/>
            <w:vAlign w:val="center"/>
            <w:vMerge w:val="restart"/>
            <w:textDirection w:val="lrTb"/>
            <w:noWrap w:val="false"/>
          </w:tcPr>
          <w:p>
            <w:pPr>
              <w:pStyle w:val="828"/>
              <w:jc w:val="center"/>
              <w:rPr>
                <w:rFonts w:ascii="宋体"/>
                <w:sz w:val="20"/>
                <w:szCs w:val="22"/>
                <w:highlight w:val="none"/>
              </w:rPr>
              <w:framePr w:vAnchor="text" w:hAnchor="page" w:x="1150" w:y="538"/>
            </w:pPr>
            <w:r>
              <w:rPr>
                <w:rFonts w:ascii="宋体" w:hAnsi="宋体" w:cs="宋体"/>
                <w:sz w:val="20"/>
                <w:szCs w:val="22"/>
                <w:highlight w:val="none"/>
              </w:rPr>
              <w:t xml:space="preserve">2</w:t>
            </w:r>
            <w:r>
              <w:rPr>
                <w:rFonts w:ascii="宋体"/>
                <w:sz w:val="20"/>
                <w:szCs w:val="22"/>
                <w:highlight w:val="none"/>
              </w:rPr>
            </w:r>
            <w:r/>
          </w:p>
        </w:tc>
        <w:tc>
          <w:tcPr>
            <w:tcW w:w="1337" w:type="dxa"/>
            <w:vAlign w:val="center"/>
            <w:vMerge w:val="restart"/>
            <w:textDirection w:val="lrTb"/>
            <w:noWrap w:val="false"/>
          </w:tcPr>
          <w:p>
            <w:pPr>
              <w:pStyle w:val="828"/>
              <w:jc w:val="center"/>
              <w:rPr>
                <w:rFonts w:ascii="宋体"/>
                <w:sz w:val="20"/>
                <w:szCs w:val="22"/>
                <w:highlight w:val="none"/>
              </w:rPr>
              <w:framePr w:vAnchor="text" w:hAnchor="page" w:x="1150" w:y="538"/>
            </w:pPr>
            <w:r>
              <w:rPr>
                <w:rFonts w:hint="eastAsia" w:ascii="宋体" w:hAnsi="宋体" w:cs="宋体"/>
                <w:sz w:val="20"/>
                <w:szCs w:val="22"/>
                <w:highlight w:val="none"/>
              </w:rPr>
              <w:t xml:space="preserve">设施完好率</w:t>
            </w:r>
            <w:r>
              <w:rPr>
                <w:rFonts w:ascii="宋体"/>
                <w:sz w:val="20"/>
                <w:szCs w:val="22"/>
                <w:highlight w:val="none"/>
              </w:rPr>
            </w:r>
            <w:r/>
          </w:p>
        </w:tc>
        <w:tc>
          <w:tcPr>
            <w:tcW w:w="2574" w:type="dxa"/>
            <w:vAlign w:val="center"/>
            <w:vMerge w:val="restart"/>
            <w:textDirection w:val="lrTb"/>
            <w:noWrap w:val="false"/>
          </w:tcPr>
          <w:p>
            <w:pPr>
              <w:pStyle w:val="828"/>
              <w:jc w:val="left"/>
              <w:rPr>
                <w:rFonts w:ascii="宋体"/>
                <w:sz w:val="20"/>
                <w:szCs w:val="22"/>
                <w:highlight w:val="none"/>
              </w:rPr>
              <w:framePr w:vAnchor="text" w:hAnchor="page" w:x="1150" w:y="538"/>
            </w:pPr>
            <w:r>
              <w:rPr>
                <w:rFonts w:hint="eastAsia" w:ascii="宋体" w:hAnsi="宋体" w:cs="宋体"/>
                <w:sz w:val="20"/>
                <w:szCs w:val="22"/>
                <w:highlight w:val="none"/>
              </w:rPr>
              <w:t xml:space="preserve">保证设施完好率，严禁擅自拆移变更现有设施，严禁乱接乱拉其他用电设施等</w:t>
            </w:r>
            <w:r>
              <w:rPr>
                <w:rFonts w:ascii="宋体"/>
                <w:sz w:val="20"/>
                <w:szCs w:val="22"/>
                <w:highlight w:val="none"/>
              </w:rPr>
            </w:r>
            <w:r/>
          </w:p>
        </w:tc>
        <w:tc>
          <w:tcPr>
            <w:tcW w:w="4128" w:type="dxa"/>
            <w:vAlign w:val="center"/>
            <w:textDirection w:val="lrTb"/>
            <w:noWrap w:val="false"/>
          </w:tcPr>
          <w:p>
            <w:pPr>
              <w:pStyle w:val="828"/>
              <w:jc w:val="left"/>
              <w:rPr>
                <w:rFonts w:ascii="宋体"/>
                <w:sz w:val="20"/>
                <w:szCs w:val="22"/>
                <w:highlight w:val="none"/>
              </w:rPr>
              <w:framePr w:vAnchor="text" w:hAnchor="page" w:x="1150" w:y="538"/>
            </w:pPr>
            <w:r>
              <w:rPr>
                <w:rFonts w:hint="eastAsia" w:ascii="宋体" w:hAnsi="宋体" w:cs="宋体"/>
                <w:sz w:val="20"/>
                <w:szCs w:val="22"/>
                <w:highlight w:val="none"/>
              </w:rPr>
              <w:t xml:space="preserve">无因造成设施缺失，扣款</w:t>
            </w:r>
            <w:r>
              <w:rPr>
                <w:rFonts w:ascii="宋体" w:hAnsi="宋体" w:cs="宋体"/>
                <w:sz w:val="20"/>
                <w:szCs w:val="22"/>
                <w:highlight w:val="none"/>
              </w:rPr>
              <w:t xml:space="preserve">500</w:t>
            </w:r>
            <w:r>
              <w:rPr>
                <w:rFonts w:hint="eastAsia" w:ascii="宋体" w:hAnsi="宋体" w:cs="宋体"/>
                <w:sz w:val="20"/>
                <w:szCs w:val="22"/>
                <w:highlight w:val="none"/>
              </w:rPr>
              <w:t xml:space="preserve">元</w:t>
            </w:r>
            <w:r>
              <w:rPr>
                <w:rFonts w:ascii="宋体" w:hAnsi="宋体" w:cs="宋体"/>
                <w:sz w:val="20"/>
                <w:szCs w:val="22"/>
                <w:highlight w:val="none"/>
              </w:rPr>
              <w:t xml:space="preserve">/</w:t>
            </w:r>
            <w:r>
              <w:rPr>
                <w:rFonts w:hint="eastAsia" w:ascii="宋体" w:hAnsi="宋体" w:cs="宋体"/>
                <w:sz w:val="20"/>
                <w:szCs w:val="22"/>
                <w:highlight w:val="none"/>
              </w:rPr>
              <w:t xml:space="preserve">次</w:t>
            </w:r>
            <w:r>
              <w:rPr>
                <w:rFonts w:ascii="宋体"/>
                <w:sz w:val="20"/>
                <w:szCs w:val="22"/>
                <w:highlight w:val="none"/>
              </w:rPr>
            </w:r>
            <w:r/>
          </w:p>
        </w:tc>
        <w:tc>
          <w:tcPr>
            <w:tcW w:w="588" w:type="dxa"/>
            <w:vAlign w:val="center"/>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c>
          <w:tcPr>
            <w:tcW w:w="648" w:type="dxa"/>
            <w:vAlign w:val="center"/>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r>
      <w:tr>
        <w:trPr/>
        <w:tc>
          <w:tcPr>
            <w:tcW w:w="648" w:type="dxa"/>
            <w:vAlign w:val="center"/>
            <w:vMerge w:val="continue"/>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c>
          <w:tcPr>
            <w:tcW w:w="1337" w:type="dxa"/>
            <w:vAlign w:val="center"/>
            <w:vMerge w:val="continue"/>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c>
          <w:tcPr>
            <w:tcW w:w="2574" w:type="dxa"/>
            <w:vAlign w:val="center"/>
            <w:vMerge w:val="continue"/>
            <w:textDirection w:val="lrTb"/>
            <w:noWrap w:val="false"/>
          </w:tcPr>
          <w:p>
            <w:pPr>
              <w:pStyle w:val="828"/>
              <w:jc w:val="left"/>
              <w:rPr>
                <w:rFonts w:ascii="宋体"/>
                <w:sz w:val="20"/>
                <w:szCs w:val="22"/>
                <w:highlight w:val="none"/>
              </w:rPr>
              <w:framePr w:vAnchor="text" w:hAnchor="page" w:x="1150" w:y="538"/>
            </w:pPr>
            <w:r>
              <w:rPr>
                <w:rFonts w:ascii="宋体"/>
                <w:sz w:val="20"/>
                <w:szCs w:val="22"/>
                <w:highlight w:val="none"/>
              </w:rPr>
            </w:r>
            <w:r/>
          </w:p>
        </w:tc>
        <w:tc>
          <w:tcPr>
            <w:tcW w:w="4128" w:type="dxa"/>
            <w:vAlign w:val="center"/>
            <w:textDirection w:val="lrTb"/>
            <w:noWrap w:val="false"/>
          </w:tcPr>
          <w:p>
            <w:pPr>
              <w:pStyle w:val="828"/>
              <w:jc w:val="left"/>
              <w:rPr>
                <w:rFonts w:ascii="宋体"/>
                <w:sz w:val="20"/>
                <w:szCs w:val="22"/>
                <w:highlight w:val="none"/>
              </w:rPr>
              <w:framePr w:vAnchor="text" w:hAnchor="page" w:x="1150" w:y="538"/>
            </w:pPr>
            <w:r>
              <w:rPr>
                <w:rFonts w:hint="eastAsia" w:ascii="宋体" w:hAnsi="宋体" w:cs="宋体"/>
                <w:sz w:val="20"/>
                <w:szCs w:val="22"/>
                <w:highlight w:val="none"/>
              </w:rPr>
              <w:t xml:space="preserve">擅自拆移变更现有设施，扣款</w:t>
            </w:r>
            <w:r>
              <w:rPr>
                <w:rFonts w:ascii="宋体" w:hAnsi="宋体" w:cs="宋体"/>
                <w:sz w:val="20"/>
                <w:szCs w:val="22"/>
                <w:highlight w:val="none"/>
              </w:rPr>
              <w:t xml:space="preserve">5000</w:t>
            </w:r>
            <w:r>
              <w:rPr>
                <w:rFonts w:hint="eastAsia" w:ascii="宋体" w:hAnsi="宋体" w:cs="宋体"/>
                <w:sz w:val="20"/>
                <w:szCs w:val="22"/>
                <w:highlight w:val="none"/>
              </w:rPr>
              <w:t xml:space="preserve">元</w:t>
            </w:r>
            <w:r>
              <w:rPr>
                <w:rFonts w:ascii="宋体" w:hAnsi="宋体" w:cs="宋体"/>
                <w:sz w:val="20"/>
                <w:szCs w:val="22"/>
                <w:highlight w:val="none"/>
              </w:rPr>
              <w:t xml:space="preserve">/</w:t>
            </w:r>
            <w:r>
              <w:rPr>
                <w:rFonts w:hint="eastAsia" w:ascii="宋体" w:hAnsi="宋体" w:cs="宋体"/>
                <w:sz w:val="20"/>
                <w:szCs w:val="22"/>
                <w:highlight w:val="none"/>
              </w:rPr>
              <w:t xml:space="preserve">次</w:t>
            </w:r>
            <w:r>
              <w:rPr>
                <w:rFonts w:ascii="宋体"/>
                <w:sz w:val="20"/>
                <w:szCs w:val="22"/>
                <w:highlight w:val="none"/>
              </w:rPr>
            </w:r>
            <w:r/>
          </w:p>
        </w:tc>
        <w:tc>
          <w:tcPr>
            <w:tcW w:w="588" w:type="dxa"/>
            <w:vAlign w:val="center"/>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c>
          <w:tcPr>
            <w:tcW w:w="648" w:type="dxa"/>
            <w:vAlign w:val="center"/>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r>
      <w:tr>
        <w:trPr/>
        <w:tc>
          <w:tcPr>
            <w:tcW w:w="648" w:type="dxa"/>
            <w:vAlign w:val="center"/>
            <w:vMerge w:val="continue"/>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c>
          <w:tcPr>
            <w:tcW w:w="1337" w:type="dxa"/>
            <w:vAlign w:val="center"/>
            <w:vMerge w:val="continue"/>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c>
          <w:tcPr>
            <w:tcW w:w="2574" w:type="dxa"/>
            <w:vAlign w:val="center"/>
            <w:vMerge w:val="continue"/>
            <w:textDirection w:val="lrTb"/>
            <w:noWrap w:val="false"/>
          </w:tcPr>
          <w:p>
            <w:pPr>
              <w:pStyle w:val="828"/>
              <w:jc w:val="left"/>
              <w:rPr>
                <w:rFonts w:ascii="宋体"/>
                <w:sz w:val="20"/>
                <w:szCs w:val="22"/>
                <w:highlight w:val="none"/>
              </w:rPr>
              <w:framePr w:vAnchor="text" w:hAnchor="page" w:x="1150" w:y="538"/>
            </w:pPr>
            <w:r>
              <w:rPr>
                <w:rFonts w:ascii="宋体"/>
                <w:sz w:val="20"/>
                <w:szCs w:val="22"/>
                <w:highlight w:val="none"/>
              </w:rPr>
            </w:r>
            <w:r/>
          </w:p>
        </w:tc>
        <w:tc>
          <w:tcPr>
            <w:tcW w:w="4128" w:type="dxa"/>
            <w:vAlign w:val="center"/>
            <w:textDirection w:val="lrTb"/>
            <w:noWrap w:val="false"/>
          </w:tcPr>
          <w:p>
            <w:pPr>
              <w:pStyle w:val="828"/>
              <w:jc w:val="left"/>
              <w:rPr>
                <w:rFonts w:ascii="宋体"/>
                <w:sz w:val="20"/>
                <w:szCs w:val="22"/>
                <w:highlight w:val="none"/>
              </w:rPr>
              <w:framePr w:vAnchor="text" w:hAnchor="page" w:x="1150" w:y="538"/>
            </w:pPr>
            <w:r>
              <w:rPr>
                <w:rFonts w:hint="eastAsia" w:ascii="宋体" w:hAnsi="宋体" w:cs="宋体"/>
                <w:sz w:val="20"/>
                <w:szCs w:val="22"/>
                <w:highlight w:val="none"/>
              </w:rPr>
              <w:t xml:space="preserve">乱接乱拉其他用电设施，扣款</w:t>
            </w:r>
            <w:r>
              <w:rPr>
                <w:rFonts w:ascii="宋体" w:hAnsi="宋体" w:cs="宋体"/>
                <w:sz w:val="20"/>
                <w:szCs w:val="22"/>
                <w:highlight w:val="none"/>
              </w:rPr>
              <w:t xml:space="preserve">10000</w:t>
            </w:r>
            <w:r>
              <w:rPr>
                <w:rFonts w:hint="eastAsia" w:ascii="宋体" w:hAnsi="宋体" w:cs="宋体"/>
                <w:sz w:val="20"/>
                <w:szCs w:val="22"/>
                <w:highlight w:val="none"/>
              </w:rPr>
              <w:t xml:space="preserve">元</w:t>
            </w:r>
            <w:r>
              <w:rPr>
                <w:rFonts w:ascii="宋体" w:hAnsi="宋体" w:cs="宋体"/>
                <w:sz w:val="20"/>
                <w:szCs w:val="22"/>
                <w:highlight w:val="none"/>
              </w:rPr>
              <w:t xml:space="preserve">/</w:t>
            </w:r>
            <w:r>
              <w:rPr>
                <w:rFonts w:hint="eastAsia" w:ascii="宋体" w:hAnsi="宋体" w:cs="宋体"/>
                <w:sz w:val="20"/>
                <w:szCs w:val="22"/>
                <w:highlight w:val="none"/>
              </w:rPr>
              <w:t xml:space="preserve">次</w:t>
            </w:r>
            <w:r>
              <w:rPr>
                <w:rFonts w:ascii="宋体"/>
                <w:sz w:val="20"/>
                <w:szCs w:val="22"/>
                <w:highlight w:val="none"/>
              </w:rPr>
            </w:r>
            <w:r/>
          </w:p>
        </w:tc>
        <w:tc>
          <w:tcPr>
            <w:tcW w:w="588" w:type="dxa"/>
            <w:vAlign w:val="center"/>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c>
          <w:tcPr>
            <w:tcW w:w="648" w:type="dxa"/>
            <w:vAlign w:val="center"/>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r>
      <w:tr>
        <w:trPr/>
        <w:tc>
          <w:tcPr>
            <w:tcW w:w="648" w:type="dxa"/>
            <w:vAlign w:val="center"/>
            <w:vMerge w:val="restart"/>
            <w:textDirection w:val="lrTb"/>
            <w:noWrap w:val="false"/>
          </w:tcPr>
          <w:p>
            <w:pPr>
              <w:pStyle w:val="828"/>
              <w:jc w:val="center"/>
              <w:rPr>
                <w:rFonts w:ascii="宋体"/>
                <w:sz w:val="20"/>
                <w:szCs w:val="22"/>
                <w:highlight w:val="none"/>
              </w:rPr>
              <w:framePr w:vAnchor="text" w:hAnchor="page" w:x="1150" w:y="538"/>
            </w:pPr>
            <w:r>
              <w:rPr>
                <w:rFonts w:ascii="宋体" w:hAnsi="宋体" w:cs="宋体"/>
                <w:sz w:val="20"/>
                <w:szCs w:val="22"/>
                <w:highlight w:val="none"/>
              </w:rPr>
              <w:t xml:space="preserve">3</w:t>
            </w:r>
            <w:r>
              <w:rPr>
                <w:rFonts w:ascii="宋体"/>
                <w:sz w:val="20"/>
                <w:szCs w:val="22"/>
                <w:highlight w:val="none"/>
              </w:rPr>
            </w:r>
            <w:r/>
          </w:p>
        </w:tc>
        <w:tc>
          <w:tcPr>
            <w:tcW w:w="1337" w:type="dxa"/>
            <w:vAlign w:val="center"/>
            <w:vMerge w:val="restart"/>
            <w:textDirection w:val="lrTb"/>
            <w:noWrap w:val="false"/>
          </w:tcPr>
          <w:p>
            <w:pPr>
              <w:pStyle w:val="828"/>
              <w:jc w:val="center"/>
              <w:rPr>
                <w:rFonts w:ascii="宋体"/>
                <w:sz w:val="20"/>
                <w:szCs w:val="22"/>
                <w:highlight w:val="none"/>
              </w:rPr>
              <w:framePr w:vAnchor="text" w:hAnchor="page" w:x="1150" w:y="538"/>
            </w:pPr>
            <w:r>
              <w:rPr>
                <w:rFonts w:hint="eastAsia" w:ascii="宋体" w:hAnsi="宋体" w:cs="宋体"/>
                <w:sz w:val="20"/>
                <w:szCs w:val="22"/>
                <w:highlight w:val="none"/>
              </w:rPr>
              <w:t xml:space="preserve">交办事项办理及时率</w:t>
            </w:r>
            <w:r>
              <w:rPr>
                <w:rFonts w:ascii="宋体"/>
                <w:sz w:val="20"/>
                <w:szCs w:val="22"/>
                <w:highlight w:val="none"/>
              </w:rPr>
            </w:r>
            <w:r/>
          </w:p>
        </w:tc>
        <w:tc>
          <w:tcPr>
            <w:tcW w:w="2574" w:type="dxa"/>
            <w:vAlign w:val="center"/>
            <w:textDirection w:val="lrTb"/>
            <w:noWrap w:val="false"/>
          </w:tcPr>
          <w:p>
            <w:pPr>
              <w:pStyle w:val="828"/>
              <w:jc w:val="left"/>
              <w:rPr>
                <w:rFonts w:ascii="宋体"/>
                <w:sz w:val="20"/>
                <w:szCs w:val="22"/>
                <w:highlight w:val="none"/>
              </w:rPr>
              <w:framePr w:vAnchor="text" w:hAnchor="page" w:x="1150" w:y="538"/>
            </w:pPr>
            <w:r>
              <w:rPr>
                <w:rFonts w:ascii="宋体" w:hAnsi="宋体" w:cs="宋体"/>
                <w:sz w:val="20"/>
                <w:szCs w:val="22"/>
                <w:highlight w:val="none"/>
              </w:rPr>
              <w:t xml:space="preserve">1</w:t>
            </w:r>
            <w:r>
              <w:rPr>
                <w:rFonts w:hint="eastAsia" w:ascii="宋体" w:hAnsi="宋体" w:cs="宋体"/>
                <w:sz w:val="20"/>
                <w:szCs w:val="22"/>
                <w:highlight w:val="none"/>
              </w:rPr>
              <w:t xml:space="preserve">、拖延修复时间</w:t>
            </w:r>
            <w:r>
              <w:rPr>
                <w:rFonts w:ascii="宋体"/>
                <w:sz w:val="20"/>
                <w:szCs w:val="22"/>
                <w:highlight w:val="none"/>
              </w:rPr>
            </w:r>
            <w:r/>
          </w:p>
        </w:tc>
        <w:tc>
          <w:tcPr>
            <w:tcW w:w="4128" w:type="dxa"/>
            <w:vAlign w:val="center"/>
            <w:textDirection w:val="lrTb"/>
            <w:noWrap w:val="false"/>
          </w:tcPr>
          <w:p>
            <w:pPr>
              <w:pStyle w:val="828"/>
              <w:jc w:val="left"/>
              <w:rPr>
                <w:rFonts w:ascii="宋体"/>
                <w:sz w:val="20"/>
                <w:szCs w:val="22"/>
                <w:highlight w:val="none"/>
              </w:rPr>
              <w:framePr w:vAnchor="text" w:hAnchor="page" w:x="1150" w:y="538"/>
            </w:pPr>
            <w:r>
              <w:rPr>
                <w:rFonts w:hint="eastAsia" w:ascii="宋体" w:hAnsi="宋体" w:cs="宋体"/>
                <w:sz w:val="20"/>
                <w:szCs w:val="22"/>
                <w:highlight w:val="none"/>
              </w:rPr>
              <w:t xml:space="preserve">办理拖延，每天每处扣款</w:t>
            </w:r>
            <w:r>
              <w:rPr>
                <w:rFonts w:ascii="宋体" w:hAnsi="宋体" w:cs="宋体"/>
                <w:sz w:val="20"/>
                <w:szCs w:val="22"/>
                <w:highlight w:val="none"/>
              </w:rPr>
              <w:t xml:space="preserve">500</w:t>
            </w:r>
            <w:r>
              <w:rPr>
                <w:rFonts w:hint="eastAsia" w:ascii="宋体" w:hAnsi="宋体" w:cs="宋体"/>
                <w:sz w:val="20"/>
                <w:szCs w:val="22"/>
                <w:highlight w:val="none"/>
              </w:rPr>
              <w:t xml:space="preserve">元</w:t>
            </w:r>
            <w:r>
              <w:rPr>
                <w:rFonts w:ascii="宋体"/>
                <w:sz w:val="20"/>
                <w:szCs w:val="22"/>
                <w:highlight w:val="none"/>
              </w:rPr>
            </w:r>
            <w:r/>
          </w:p>
        </w:tc>
        <w:tc>
          <w:tcPr>
            <w:tcW w:w="588" w:type="dxa"/>
            <w:vAlign w:val="center"/>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c>
          <w:tcPr>
            <w:tcW w:w="648" w:type="dxa"/>
            <w:vAlign w:val="center"/>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r>
      <w:tr>
        <w:trPr/>
        <w:tc>
          <w:tcPr>
            <w:tcW w:w="648" w:type="dxa"/>
            <w:vAlign w:val="center"/>
            <w:vMerge w:val="continue"/>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c>
          <w:tcPr>
            <w:tcW w:w="1337" w:type="dxa"/>
            <w:vAlign w:val="center"/>
            <w:vMerge w:val="continue"/>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c>
          <w:tcPr>
            <w:tcW w:w="2574" w:type="dxa"/>
            <w:vAlign w:val="center"/>
            <w:textDirection w:val="lrTb"/>
            <w:noWrap w:val="false"/>
          </w:tcPr>
          <w:p>
            <w:pPr>
              <w:pStyle w:val="828"/>
              <w:jc w:val="left"/>
              <w:rPr>
                <w:rFonts w:ascii="宋体"/>
                <w:sz w:val="20"/>
                <w:szCs w:val="22"/>
                <w:highlight w:val="none"/>
              </w:rPr>
              <w:framePr w:vAnchor="text" w:hAnchor="page" w:x="1150" w:y="538"/>
            </w:pPr>
            <w:r>
              <w:rPr>
                <w:rFonts w:ascii="宋体" w:hAnsi="宋体" w:cs="宋体"/>
                <w:sz w:val="20"/>
                <w:szCs w:val="22"/>
                <w:highlight w:val="none"/>
              </w:rPr>
              <w:t xml:space="preserve">3</w:t>
            </w:r>
            <w:r>
              <w:rPr>
                <w:rFonts w:hint="eastAsia" w:ascii="宋体" w:hAnsi="宋体" w:cs="宋体"/>
                <w:sz w:val="20"/>
                <w:szCs w:val="22"/>
                <w:highlight w:val="none"/>
              </w:rPr>
              <w:t xml:space="preserve">、无因维修不力导致的市民投诉</w:t>
            </w:r>
            <w:r>
              <w:rPr>
                <w:rFonts w:ascii="宋体"/>
                <w:sz w:val="20"/>
                <w:szCs w:val="22"/>
                <w:highlight w:val="none"/>
              </w:rPr>
            </w:r>
            <w:r/>
          </w:p>
        </w:tc>
        <w:tc>
          <w:tcPr>
            <w:tcW w:w="4128" w:type="dxa"/>
            <w:vAlign w:val="center"/>
            <w:textDirection w:val="lrTb"/>
            <w:noWrap w:val="false"/>
          </w:tcPr>
          <w:p>
            <w:pPr>
              <w:pStyle w:val="828"/>
              <w:jc w:val="left"/>
              <w:rPr>
                <w:rFonts w:ascii="宋体"/>
                <w:sz w:val="20"/>
                <w:szCs w:val="22"/>
                <w:highlight w:val="none"/>
              </w:rPr>
              <w:framePr w:vAnchor="text" w:hAnchor="page" w:x="1150" w:y="538"/>
            </w:pPr>
            <w:r>
              <w:rPr>
                <w:rFonts w:hint="eastAsia" w:ascii="宋体" w:hAnsi="宋体" w:cs="宋体"/>
                <w:sz w:val="20"/>
                <w:szCs w:val="22"/>
                <w:highlight w:val="none"/>
              </w:rPr>
              <w:t xml:space="preserve">无因维修不力导致的市民投诉举报，扣款</w:t>
            </w:r>
            <w:r>
              <w:rPr>
                <w:rFonts w:ascii="宋体" w:hAnsi="宋体" w:cs="宋体"/>
                <w:sz w:val="20"/>
                <w:szCs w:val="22"/>
                <w:highlight w:val="none"/>
              </w:rPr>
              <w:t xml:space="preserve">1000</w:t>
            </w:r>
            <w:r>
              <w:rPr>
                <w:rFonts w:hint="eastAsia" w:ascii="宋体" w:hAnsi="宋体" w:cs="宋体"/>
                <w:sz w:val="20"/>
                <w:szCs w:val="22"/>
                <w:highlight w:val="none"/>
              </w:rPr>
              <w:t xml:space="preserve">元</w:t>
            </w:r>
            <w:r>
              <w:rPr>
                <w:rFonts w:ascii="宋体" w:hAnsi="宋体" w:cs="宋体"/>
                <w:sz w:val="20"/>
                <w:szCs w:val="22"/>
                <w:highlight w:val="none"/>
              </w:rPr>
              <w:t xml:space="preserve">/</w:t>
            </w:r>
            <w:r>
              <w:rPr>
                <w:rFonts w:hint="eastAsia" w:ascii="宋体" w:hAnsi="宋体" w:cs="宋体"/>
                <w:sz w:val="20"/>
                <w:szCs w:val="22"/>
                <w:highlight w:val="none"/>
              </w:rPr>
              <w:t xml:space="preserve">次</w:t>
            </w:r>
            <w:r>
              <w:rPr>
                <w:rFonts w:ascii="宋体"/>
                <w:sz w:val="20"/>
                <w:szCs w:val="22"/>
                <w:highlight w:val="none"/>
              </w:rPr>
            </w:r>
            <w:r/>
          </w:p>
        </w:tc>
        <w:tc>
          <w:tcPr>
            <w:tcW w:w="588" w:type="dxa"/>
            <w:vAlign w:val="center"/>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c>
          <w:tcPr>
            <w:tcW w:w="648" w:type="dxa"/>
            <w:vAlign w:val="center"/>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r>
      <w:tr>
        <w:trPr/>
        <w:tc>
          <w:tcPr>
            <w:tcW w:w="648" w:type="dxa"/>
            <w:vAlign w:val="center"/>
            <w:vMerge w:val="restart"/>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p>
            <w:pPr>
              <w:pStyle w:val="828"/>
              <w:jc w:val="center"/>
              <w:rPr>
                <w:rFonts w:ascii="宋体"/>
                <w:sz w:val="20"/>
                <w:szCs w:val="22"/>
                <w:highlight w:val="none"/>
              </w:rPr>
              <w:framePr w:vAnchor="text" w:hAnchor="page" w:x="1150" w:y="538"/>
            </w:pPr>
            <w:r>
              <w:rPr>
                <w:rFonts w:ascii="宋体"/>
                <w:sz w:val="20"/>
                <w:szCs w:val="22"/>
                <w:highlight w:val="none"/>
              </w:rPr>
            </w:r>
            <w:r/>
          </w:p>
          <w:p>
            <w:pPr>
              <w:pStyle w:val="828"/>
              <w:jc w:val="center"/>
              <w:rPr>
                <w:rFonts w:ascii="宋体"/>
                <w:sz w:val="20"/>
                <w:szCs w:val="22"/>
                <w:highlight w:val="none"/>
              </w:rPr>
              <w:framePr w:vAnchor="text" w:hAnchor="page" w:x="1150" w:y="538"/>
            </w:pPr>
            <w:r>
              <w:rPr>
                <w:rFonts w:ascii="宋体"/>
                <w:sz w:val="20"/>
                <w:szCs w:val="22"/>
                <w:highlight w:val="none"/>
              </w:rPr>
            </w:r>
            <w:r/>
          </w:p>
          <w:p>
            <w:pPr>
              <w:pStyle w:val="828"/>
              <w:jc w:val="center"/>
              <w:rPr>
                <w:rFonts w:ascii="宋体"/>
                <w:sz w:val="20"/>
                <w:szCs w:val="22"/>
                <w:highlight w:val="none"/>
              </w:rPr>
              <w:framePr w:vAnchor="text" w:hAnchor="page" w:x="1150" w:y="538"/>
            </w:pPr>
            <w:r>
              <w:rPr>
                <w:rFonts w:ascii="宋体" w:hAnsi="宋体" w:cs="宋体"/>
                <w:sz w:val="20"/>
                <w:szCs w:val="22"/>
                <w:highlight w:val="none"/>
              </w:rPr>
              <w:t xml:space="preserve">4</w:t>
            </w:r>
            <w:r>
              <w:rPr>
                <w:rFonts w:ascii="宋体"/>
                <w:sz w:val="20"/>
                <w:szCs w:val="22"/>
                <w:highlight w:val="none"/>
              </w:rPr>
            </w:r>
            <w:r/>
          </w:p>
        </w:tc>
        <w:tc>
          <w:tcPr>
            <w:tcW w:w="1337" w:type="dxa"/>
            <w:vAlign w:val="center"/>
            <w:vMerge w:val="restart"/>
            <w:textDirection w:val="lrTb"/>
            <w:noWrap w:val="false"/>
          </w:tcPr>
          <w:p>
            <w:pPr>
              <w:pStyle w:val="828"/>
              <w:jc w:val="center"/>
              <w:widowControl/>
              <w:rPr>
                <w:rFonts w:ascii="宋体"/>
                <w:sz w:val="20"/>
                <w:szCs w:val="22"/>
                <w:highlight w:val="none"/>
              </w:rPr>
              <w:framePr w:vAnchor="text" w:hAnchor="page" w:x="1150" w:y="538"/>
            </w:pPr>
            <w:r>
              <w:rPr>
                <w:rFonts w:ascii="宋体"/>
                <w:sz w:val="20"/>
                <w:szCs w:val="22"/>
                <w:highlight w:val="none"/>
              </w:rPr>
            </w:r>
            <w:r/>
          </w:p>
          <w:p>
            <w:pPr>
              <w:pStyle w:val="828"/>
              <w:jc w:val="center"/>
              <w:widowControl/>
              <w:rPr>
                <w:rFonts w:ascii="宋体"/>
                <w:sz w:val="20"/>
                <w:szCs w:val="22"/>
                <w:highlight w:val="none"/>
              </w:rPr>
              <w:framePr w:vAnchor="text" w:hAnchor="page" w:x="1150" w:y="538"/>
            </w:pPr>
            <w:r>
              <w:rPr>
                <w:rFonts w:ascii="宋体"/>
                <w:sz w:val="20"/>
                <w:szCs w:val="22"/>
                <w:highlight w:val="none"/>
              </w:rPr>
            </w:r>
            <w:r/>
          </w:p>
          <w:p>
            <w:pPr>
              <w:pStyle w:val="828"/>
              <w:jc w:val="center"/>
              <w:widowControl/>
              <w:rPr>
                <w:rFonts w:ascii="宋体"/>
                <w:sz w:val="20"/>
                <w:szCs w:val="22"/>
                <w:highlight w:val="none"/>
              </w:rPr>
              <w:framePr w:vAnchor="text" w:hAnchor="page" w:x="1150" w:y="538"/>
            </w:pPr>
            <w:r>
              <w:rPr>
                <w:rFonts w:ascii="宋体"/>
                <w:sz w:val="20"/>
                <w:szCs w:val="22"/>
                <w:highlight w:val="none"/>
              </w:rPr>
            </w:r>
            <w:r/>
          </w:p>
          <w:p>
            <w:pPr>
              <w:pStyle w:val="828"/>
              <w:jc w:val="center"/>
              <w:rPr>
                <w:rFonts w:ascii="宋体"/>
                <w:sz w:val="20"/>
                <w:szCs w:val="22"/>
                <w:highlight w:val="none"/>
              </w:rPr>
              <w:framePr w:vAnchor="text" w:hAnchor="page" w:x="1150" w:y="538"/>
            </w:pPr>
            <w:r>
              <w:rPr>
                <w:rFonts w:hint="eastAsia" w:ascii="宋体" w:hAnsi="宋体" w:cs="宋体"/>
                <w:sz w:val="20"/>
                <w:szCs w:val="22"/>
                <w:highlight w:val="none"/>
              </w:rPr>
              <w:t xml:space="preserve">单灯、单区域巡修完成率</w:t>
            </w:r>
            <w:r>
              <w:rPr>
                <w:rFonts w:ascii="宋体"/>
                <w:sz w:val="20"/>
                <w:szCs w:val="22"/>
                <w:highlight w:val="none"/>
              </w:rPr>
            </w:r>
            <w:r/>
          </w:p>
        </w:tc>
        <w:tc>
          <w:tcPr>
            <w:tcW w:w="2574" w:type="dxa"/>
            <w:vAlign w:val="center"/>
            <w:vMerge w:val="restart"/>
            <w:textDirection w:val="lrTb"/>
            <w:noWrap w:val="false"/>
          </w:tcPr>
          <w:p>
            <w:pPr>
              <w:pStyle w:val="828"/>
              <w:jc w:val="left"/>
              <w:widowControl/>
              <w:rPr>
                <w:rFonts w:ascii="宋体"/>
                <w:sz w:val="20"/>
                <w:szCs w:val="22"/>
                <w:highlight w:val="none"/>
              </w:rPr>
              <w:framePr w:vAnchor="text" w:hAnchor="page" w:x="1150" w:y="538"/>
            </w:pPr>
            <w:r>
              <w:rPr>
                <w:rFonts w:ascii="宋体"/>
                <w:sz w:val="20"/>
                <w:szCs w:val="22"/>
                <w:highlight w:val="none"/>
              </w:rPr>
            </w:r>
            <w:r/>
          </w:p>
          <w:p>
            <w:pPr>
              <w:pStyle w:val="828"/>
              <w:jc w:val="left"/>
              <w:widowControl/>
              <w:rPr>
                <w:rFonts w:ascii="宋体"/>
                <w:sz w:val="20"/>
                <w:szCs w:val="22"/>
                <w:highlight w:val="none"/>
              </w:rPr>
              <w:framePr w:vAnchor="text" w:hAnchor="page" w:x="1150" w:y="538"/>
            </w:pPr>
            <w:r>
              <w:rPr>
                <w:rFonts w:ascii="宋体"/>
                <w:sz w:val="20"/>
                <w:szCs w:val="22"/>
                <w:highlight w:val="none"/>
              </w:rPr>
            </w:r>
            <w:r/>
          </w:p>
          <w:p>
            <w:pPr>
              <w:pStyle w:val="828"/>
              <w:jc w:val="left"/>
              <w:widowControl/>
              <w:rPr>
                <w:rFonts w:ascii="宋体"/>
                <w:sz w:val="20"/>
                <w:szCs w:val="22"/>
                <w:highlight w:val="none"/>
              </w:rPr>
              <w:framePr w:vAnchor="text" w:hAnchor="page" w:x="1150" w:y="538"/>
            </w:pPr>
            <w:r>
              <w:rPr>
                <w:rFonts w:ascii="宋体"/>
                <w:sz w:val="20"/>
                <w:szCs w:val="22"/>
                <w:highlight w:val="none"/>
              </w:rPr>
            </w:r>
            <w:r/>
          </w:p>
          <w:p>
            <w:pPr>
              <w:pStyle w:val="828"/>
              <w:jc w:val="left"/>
              <w:rPr>
                <w:rFonts w:ascii="宋体"/>
                <w:sz w:val="20"/>
                <w:szCs w:val="22"/>
                <w:highlight w:val="none"/>
              </w:rPr>
              <w:framePr w:vAnchor="text" w:hAnchor="page" w:x="1150" w:y="538"/>
            </w:pPr>
            <w:r>
              <w:rPr>
                <w:rFonts w:hint="eastAsia" w:ascii="宋体" w:hAnsi="宋体" w:cs="宋体"/>
                <w:sz w:val="20"/>
                <w:szCs w:val="22"/>
                <w:highlight w:val="none"/>
              </w:rPr>
              <w:t xml:space="preserve">巡查、巡修机制，每周巡修一次。</w:t>
            </w:r>
            <w:r>
              <w:rPr>
                <w:rFonts w:ascii="宋体"/>
                <w:sz w:val="20"/>
                <w:szCs w:val="22"/>
                <w:highlight w:val="none"/>
              </w:rPr>
            </w:r>
            <w:r/>
          </w:p>
        </w:tc>
        <w:tc>
          <w:tcPr>
            <w:tcW w:w="4128" w:type="dxa"/>
            <w:vAlign w:val="center"/>
            <w:textDirection w:val="lrTb"/>
            <w:noWrap w:val="false"/>
          </w:tcPr>
          <w:p>
            <w:pPr>
              <w:pStyle w:val="828"/>
              <w:jc w:val="left"/>
              <w:rPr>
                <w:rFonts w:ascii="宋体"/>
                <w:sz w:val="20"/>
                <w:szCs w:val="22"/>
                <w:highlight w:val="none"/>
              </w:rPr>
              <w:framePr w:vAnchor="text" w:hAnchor="page" w:x="1150" w:y="538"/>
            </w:pPr>
            <w:r>
              <w:rPr>
                <w:rFonts w:hint="eastAsia" w:ascii="宋体" w:hAnsi="宋体" w:cs="宋体"/>
                <w:sz w:val="20"/>
                <w:szCs w:val="22"/>
                <w:highlight w:val="none"/>
              </w:rPr>
              <w:t xml:space="preserve">维护方必须每周五上报下周巡查巡修计划，拖延或未报计划逾期扣款</w:t>
            </w:r>
            <w:r>
              <w:rPr>
                <w:rFonts w:ascii="宋体" w:hAnsi="宋体" w:cs="宋体"/>
                <w:sz w:val="20"/>
                <w:szCs w:val="22"/>
                <w:highlight w:val="none"/>
              </w:rPr>
              <w:t xml:space="preserve">500</w:t>
            </w:r>
            <w:r>
              <w:rPr>
                <w:rFonts w:hint="eastAsia" w:ascii="宋体" w:hAnsi="宋体" w:cs="宋体"/>
                <w:sz w:val="20"/>
                <w:szCs w:val="22"/>
                <w:highlight w:val="none"/>
              </w:rPr>
              <w:t xml:space="preserve">元</w:t>
            </w:r>
            <w:r>
              <w:rPr>
                <w:rFonts w:ascii="宋体" w:hAnsi="宋体" w:cs="宋体"/>
                <w:sz w:val="20"/>
                <w:szCs w:val="22"/>
                <w:highlight w:val="none"/>
              </w:rPr>
              <w:t xml:space="preserve">/</w:t>
            </w:r>
            <w:r>
              <w:rPr>
                <w:rFonts w:hint="eastAsia" w:ascii="宋体" w:hAnsi="宋体" w:cs="宋体"/>
                <w:sz w:val="20"/>
                <w:szCs w:val="22"/>
                <w:highlight w:val="none"/>
              </w:rPr>
              <w:t xml:space="preserve">次</w:t>
            </w:r>
            <w:r>
              <w:rPr>
                <w:rFonts w:ascii="宋体"/>
                <w:sz w:val="20"/>
                <w:szCs w:val="22"/>
                <w:highlight w:val="none"/>
              </w:rPr>
            </w:r>
            <w:r/>
          </w:p>
        </w:tc>
        <w:tc>
          <w:tcPr>
            <w:tcW w:w="588" w:type="dxa"/>
            <w:vAlign w:val="center"/>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c>
          <w:tcPr>
            <w:tcW w:w="648" w:type="dxa"/>
            <w:vAlign w:val="center"/>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r>
      <w:tr>
        <w:trPr/>
        <w:tc>
          <w:tcPr>
            <w:tcW w:w="648" w:type="dxa"/>
            <w:vAlign w:val="center"/>
            <w:vMerge w:val="continue"/>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c>
          <w:tcPr>
            <w:tcW w:w="1337" w:type="dxa"/>
            <w:vAlign w:val="center"/>
            <w:vMerge w:val="continue"/>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c>
          <w:tcPr>
            <w:tcW w:w="2574" w:type="dxa"/>
            <w:vAlign w:val="center"/>
            <w:vMerge w:val="continue"/>
            <w:textDirection w:val="lrTb"/>
            <w:noWrap w:val="false"/>
          </w:tcPr>
          <w:p>
            <w:pPr>
              <w:pStyle w:val="828"/>
              <w:jc w:val="left"/>
              <w:rPr>
                <w:rFonts w:ascii="宋体"/>
                <w:sz w:val="20"/>
                <w:szCs w:val="22"/>
                <w:highlight w:val="none"/>
              </w:rPr>
              <w:framePr w:vAnchor="text" w:hAnchor="page" w:x="1150" w:y="538"/>
            </w:pPr>
            <w:r>
              <w:rPr>
                <w:rFonts w:ascii="宋体"/>
                <w:sz w:val="20"/>
                <w:szCs w:val="22"/>
                <w:highlight w:val="none"/>
              </w:rPr>
            </w:r>
            <w:r/>
          </w:p>
        </w:tc>
        <w:tc>
          <w:tcPr>
            <w:tcW w:w="4128" w:type="dxa"/>
            <w:vAlign w:val="center"/>
            <w:textDirection w:val="lrTb"/>
            <w:noWrap w:val="false"/>
          </w:tcPr>
          <w:p>
            <w:pPr>
              <w:pStyle w:val="828"/>
              <w:jc w:val="left"/>
              <w:rPr>
                <w:rFonts w:ascii="宋体"/>
                <w:sz w:val="20"/>
                <w:szCs w:val="22"/>
                <w:highlight w:val="none"/>
              </w:rPr>
              <w:framePr w:vAnchor="text" w:hAnchor="page" w:x="1150" w:y="538"/>
            </w:pPr>
            <w:r>
              <w:rPr>
                <w:rFonts w:hint="eastAsia" w:ascii="宋体" w:hAnsi="宋体" w:cs="宋体"/>
                <w:sz w:val="20"/>
                <w:szCs w:val="22"/>
                <w:highlight w:val="none"/>
              </w:rPr>
              <w:t xml:space="preserve">维护方必须每天</w:t>
            </w:r>
            <w:r>
              <w:rPr>
                <w:rFonts w:ascii="宋体" w:hAnsi="宋体" w:cs="宋体"/>
                <w:sz w:val="20"/>
                <w:szCs w:val="22"/>
                <w:highlight w:val="none"/>
              </w:rPr>
              <w:t xml:space="preserve">16</w:t>
            </w:r>
            <w:r>
              <w:rPr>
                <w:rFonts w:hint="eastAsia" w:ascii="宋体" w:hAnsi="宋体" w:cs="宋体"/>
                <w:sz w:val="20"/>
                <w:szCs w:val="22"/>
                <w:highlight w:val="none"/>
              </w:rPr>
              <w:t xml:space="preserve">点前上报前一天的巡查表和维修表，拖延或未报巡查报表逾期扣款</w:t>
            </w:r>
            <w:r>
              <w:rPr>
                <w:rFonts w:ascii="宋体" w:hAnsi="宋体" w:cs="宋体"/>
                <w:sz w:val="20"/>
                <w:szCs w:val="22"/>
                <w:highlight w:val="none"/>
              </w:rPr>
              <w:t xml:space="preserve">500</w:t>
            </w:r>
            <w:r>
              <w:rPr>
                <w:rFonts w:hint="eastAsia" w:ascii="宋体" w:hAnsi="宋体" w:cs="宋体"/>
                <w:sz w:val="20"/>
                <w:szCs w:val="22"/>
                <w:highlight w:val="none"/>
              </w:rPr>
              <w:t xml:space="preserve">元</w:t>
            </w:r>
            <w:r>
              <w:rPr>
                <w:rFonts w:ascii="宋体" w:hAnsi="宋体" w:cs="宋体"/>
                <w:sz w:val="20"/>
                <w:szCs w:val="22"/>
                <w:highlight w:val="none"/>
              </w:rPr>
              <w:t xml:space="preserve">/</w:t>
            </w:r>
            <w:r>
              <w:rPr>
                <w:rFonts w:hint="eastAsia" w:ascii="宋体" w:hAnsi="宋体" w:cs="宋体"/>
                <w:sz w:val="20"/>
                <w:szCs w:val="22"/>
                <w:highlight w:val="none"/>
              </w:rPr>
              <w:t xml:space="preserve">次</w:t>
            </w:r>
            <w:r>
              <w:rPr>
                <w:rFonts w:ascii="宋体"/>
                <w:sz w:val="20"/>
                <w:szCs w:val="22"/>
                <w:highlight w:val="none"/>
              </w:rPr>
            </w:r>
            <w:r/>
          </w:p>
        </w:tc>
        <w:tc>
          <w:tcPr>
            <w:tcW w:w="588" w:type="dxa"/>
            <w:vAlign w:val="center"/>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c>
          <w:tcPr>
            <w:tcW w:w="648" w:type="dxa"/>
            <w:vAlign w:val="center"/>
            <w:vMerge w:val="restart"/>
            <w:textDirection w:val="lrTb"/>
            <w:noWrap w:val="false"/>
          </w:tcPr>
          <w:p>
            <w:pPr>
              <w:pStyle w:val="828"/>
              <w:jc w:val="center"/>
              <w:rPr>
                <w:rFonts w:ascii="宋体"/>
                <w:sz w:val="20"/>
                <w:szCs w:val="16"/>
                <w:highlight w:val="none"/>
              </w:rPr>
              <w:framePr w:vAnchor="text" w:hAnchor="page" w:x="1150" w:y="538"/>
            </w:pPr>
            <w:r>
              <w:rPr>
                <w:rFonts w:ascii="宋体"/>
                <w:sz w:val="20"/>
                <w:szCs w:val="16"/>
                <w:highlight w:val="none"/>
              </w:rPr>
            </w:r>
            <w:r/>
          </w:p>
        </w:tc>
      </w:tr>
      <w:tr>
        <w:trPr/>
        <w:tc>
          <w:tcPr>
            <w:tcW w:w="648" w:type="dxa"/>
            <w:vAlign w:val="center"/>
            <w:vMerge w:val="continue"/>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c>
          <w:tcPr>
            <w:tcW w:w="1337" w:type="dxa"/>
            <w:vAlign w:val="center"/>
            <w:vMerge w:val="continue"/>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c>
          <w:tcPr>
            <w:tcW w:w="2574" w:type="dxa"/>
            <w:vAlign w:val="center"/>
            <w:vMerge w:val="continue"/>
            <w:textDirection w:val="lrTb"/>
            <w:noWrap w:val="false"/>
          </w:tcPr>
          <w:p>
            <w:pPr>
              <w:pStyle w:val="828"/>
              <w:jc w:val="left"/>
              <w:rPr>
                <w:rFonts w:ascii="宋体"/>
                <w:sz w:val="20"/>
                <w:szCs w:val="22"/>
                <w:highlight w:val="none"/>
              </w:rPr>
              <w:framePr w:vAnchor="text" w:hAnchor="page" w:x="1150" w:y="538"/>
            </w:pPr>
            <w:r>
              <w:rPr>
                <w:rFonts w:ascii="宋体"/>
                <w:sz w:val="20"/>
                <w:szCs w:val="22"/>
                <w:highlight w:val="none"/>
              </w:rPr>
            </w:r>
            <w:r/>
          </w:p>
        </w:tc>
        <w:tc>
          <w:tcPr>
            <w:tcW w:w="4128" w:type="dxa"/>
            <w:vAlign w:val="center"/>
            <w:textDirection w:val="lrTb"/>
            <w:noWrap w:val="false"/>
          </w:tcPr>
          <w:p>
            <w:pPr>
              <w:pStyle w:val="828"/>
              <w:jc w:val="left"/>
              <w:rPr>
                <w:rFonts w:ascii="宋体"/>
                <w:sz w:val="20"/>
                <w:szCs w:val="22"/>
                <w:highlight w:val="none"/>
              </w:rPr>
              <w:framePr w:vAnchor="text" w:hAnchor="page" w:x="1150" w:y="538"/>
            </w:pPr>
            <w:r>
              <w:rPr>
                <w:rFonts w:hint="eastAsia" w:ascii="宋体" w:hAnsi="宋体" w:cs="宋体"/>
                <w:sz w:val="20"/>
                <w:szCs w:val="22"/>
                <w:highlight w:val="none"/>
              </w:rPr>
              <w:t xml:space="preserve">维护方每天对规定区域内设施进行巡查，并以影像形式上报，若与实际亮灯不符，每次每处扣款</w:t>
            </w:r>
            <w:r>
              <w:rPr>
                <w:rFonts w:ascii="宋体" w:hAnsi="宋体" w:cs="宋体"/>
                <w:sz w:val="20"/>
                <w:szCs w:val="22"/>
                <w:highlight w:val="none"/>
              </w:rPr>
              <w:t xml:space="preserve">500</w:t>
            </w:r>
            <w:r>
              <w:rPr>
                <w:rFonts w:hint="eastAsia" w:ascii="宋体" w:hAnsi="宋体" w:cs="宋体"/>
                <w:sz w:val="20"/>
                <w:szCs w:val="22"/>
                <w:highlight w:val="none"/>
              </w:rPr>
              <w:t xml:space="preserve">元</w:t>
            </w:r>
            <w:r>
              <w:rPr>
                <w:rFonts w:ascii="宋体"/>
                <w:sz w:val="20"/>
                <w:szCs w:val="22"/>
                <w:highlight w:val="none"/>
              </w:rPr>
            </w:r>
            <w:r/>
          </w:p>
        </w:tc>
        <w:tc>
          <w:tcPr>
            <w:tcW w:w="588" w:type="dxa"/>
            <w:vAlign w:val="center"/>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c>
          <w:tcPr>
            <w:tcW w:w="648" w:type="dxa"/>
            <w:vAlign w:val="center"/>
            <w:vMerge w:val="continue"/>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r>
      <w:tr>
        <w:trPr/>
        <w:tc>
          <w:tcPr>
            <w:tcW w:w="648" w:type="dxa"/>
            <w:vAlign w:val="center"/>
            <w:vMerge w:val="continue"/>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c>
          <w:tcPr>
            <w:tcW w:w="1337" w:type="dxa"/>
            <w:vAlign w:val="center"/>
            <w:vMerge w:val="continue"/>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c>
          <w:tcPr>
            <w:tcW w:w="2574" w:type="dxa"/>
            <w:vAlign w:val="center"/>
            <w:vMerge w:val="continue"/>
            <w:textDirection w:val="lrTb"/>
            <w:noWrap w:val="false"/>
          </w:tcPr>
          <w:p>
            <w:pPr>
              <w:pStyle w:val="828"/>
              <w:jc w:val="left"/>
              <w:rPr>
                <w:rFonts w:ascii="宋体"/>
                <w:sz w:val="20"/>
                <w:szCs w:val="22"/>
                <w:highlight w:val="none"/>
              </w:rPr>
              <w:framePr w:vAnchor="text" w:hAnchor="page" w:x="1150" w:y="538"/>
            </w:pPr>
            <w:r>
              <w:rPr>
                <w:rFonts w:ascii="宋体"/>
                <w:sz w:val="20"/>
                <w:szCs w:val="22"/>
                <w:highlight w:val="none"/>
              </w:rPr>
            </w:r>
            <w:r/>
          </w:p>
        </w:tc>
        <w:tc>
          <w:tcPr>
            <w:tcW w:w="4128" w:type="dxa"/>
            <w:vAlign w:val="center"/>
            <w:textDirection w:val="lrTb"/>
            <w:noWrap w:val="false"/>
          </w:tcPr>
          <w:p>
            <w:pPr>
              <w:pStyle w:val="828"/>
              <w:jc w:val="left"/>
              <w:rPr>
                <w:rFonts w:ascii="宋体"/>
                <w:sz w:val="20"/>
                <w:szCs w:val="22"/>
                <w:highlight w:val="none"/>
              </w:rPr>
              <w:framePr w:vAnchor="text" w:hAnchor="page" w:x="1150" w:y="538"/>
            </w:pPr>
            <w:r>
              <w:rPr>
                <w:rFonts w:hint="eastAsia" w:ascii="宋体" w:hAnsi="宋体" w:cs="宋体"/>
                <w:sz w:val="20"/>
                <w:szCs w:val="22"/>
                <w:highlight w:val="none"/>
              </w:rPr>
              <w:t xml:space="preserve">灯具，电柜问题</w:t>
            </w:r>
            <w:r>
              <w:rPr>
                <w:rFonts w:ascii="宋体" w:hAnsi="宋体" w:cs="宋体"/>
                <w:sz w:val="20"/>
                <w:szCs w:val="22"/>
                <w:highlight w:val="none"/>
              </w:rPr>
              <w:t xml:space="preserve">24</w:t>
            </w:r>
            <w:r>
              <w:rPr>
                <w:rFonts w:hint="eastAsia" w:ascii="宋体" w:hAnsi="宋体" w:cs="宋体"/>
                <w:sz w:val="20"/>
                <w:szCs w:val="22"/>
                <w:highlight w:val="none"/>
              </w:rPr>
              <w:t xml:space="preserve">小时修复（如果确实存在实际困难不能及时修复的情况，需提前向管理单位报备并经同意），每次每处拖延一天扣款100元</w:t>
            </w:r>
            <w:r>
              <w:rPr>
                <w:rFonts w:ascii="宋体"/>
                <w:sz w:val="20"/>
                <w:szCs w:val="22"/>
                <w:highlight w:val="none"/>
              </w:rPr>
            </w:r>
            <w:r/>
          </w:p>
        </w:tc>
        <w:tc>
          <w:tcPr>
            <w:tcW w:w="588" w:type="dxa"/>
            <w:vAlign w:val="center"/>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c>
          <w:tcPr>
            <w:tcW w:w="648" w:type="dxa"/>
            <w:vAlign w:val="center"/>
            <w:vMerge w:val="continue"/>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r>
      <w:tr>
        <w:trPr/>
        <w:tc>
          <w:tcPr>
            <w:tcW w:w="648" w:type="dxa"/>
            <w:vAlign w:val="center"/>
            <w:vMerge w:val="continue"/>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c>
          <w:tcPr>
            <w:tcW w:w="1337" w:type="dxa"/>
            <w:vAlign w:val="center"/>
            <w:vMerge w:val="continue"/>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c>
          <w:tcPr>
            <w:tcW w:w="2574" w:type="dxa"/>
            <w:vAlign w:val="center"/>
            <w:vMerge w:val="continue"/>
            <w:textDirection w:val="lrTb"/>
            <w:noWrap w:val="false"/>
          </w:tcPr>
          <w:p>
            <w:pPr>
              <w:pStyle w:val="828"/>
              <w:jc w:val="left"/>
              <w:rPr>
                <w:rFonts w:ascii="宋体"/>
                <w:sz w:val="20"/>
                <w:szCs w:val="22"/>
                <w:highlight w:val="none"/>
              </w:rPr>
              <w:framePr w:vAnchor="text" w:hAnchor="page" w:x="1150" w:y="538"/>
            </w:pPr>
            <w:r>
              <w:rPr>
                <w:rFonts w:ascii="宋体"/>
                <w:sz w:val="20"/>
                <w:szCs w:val="22"/>
                <w:highlight w:val="none"/>
              </w:rPr>
            </w:r>
            <w:r/>
          </w:p>
        </w:tc>
        <w:tc>
          <w:tcPr>
            <w:tcW w:w="4128" w:type="dxa"/>
            <w:vAlign w:val="center"/>
            <w:textDirection w:val="lrTb"/>
            <w:noWrap w:val="false"/>
          </w:tcPr>
          <w:p>
            <w:pPr>
              <w:pStyle w:val="828"/>
              <w:jc w:val="left"/>
              <w:rPr>
                <w:rFonts w:ascii="宋体"/>
                <w:sz w:val="20"/>
                <w:szCs w:val="22"/>
                <w:highlight w:val="none"/>
              </w:rPr>
              <w:framePr w:vAnchor="text" w:hAnchor="page" w:x="1150" w:y="538"/>
            </w:pPr>
            <w:r>
              <w:rPr>
                <w:rFonts w:hint="eastAsia" w:ascii="宋体" w:hAnsi="宋体" w:cs="宋体"/>
                <w:sz w:val="20"/>
                <w:szCs w:val="22"/>
                <w:highlight w:val="none"/>
              </w:rPr>
              <w:t xml:space="preserve">线路问题</w:t>
            </w:r>
            <w:r>
              <w:rPr>
                <w:rFonts w:ascii="宋体" w:hAnsi="宋体" w:cs="宋体"/>
                <w:sz w:val="20"/>
                <w:szCs w:val="22"/>
                <w:highlight w:val="none"/>
              </w:rPr>
              <w:t xml:space="preserve">12</w:t>
            </w:r>
            <w:r>
              <w:rPr>
                <w:rFonts w:hint="eastAsia" w:ascii="宋体" w:hAnsi="宋体" w:cs="宋体"/>
                <w:sz w:val="20"/>
                <w:szCs w:val="22"/>
                <w:highlight w:val="none"/>
              </w:rPr>
              <w:t xml:space="preserve">小时修复（如果确实有事必须经过管理单位同意），每次每处拖延12小是扣款100元</w:t>
            </w:r>
            <w:r>
              <w:rPr>
                <w:rFonts w:ascii="宋体"/>
                <w:sz w:val="20"/>
                <w:szCs w:val="22"/>
                <w:highlight w:val="none"/>
              </w:rPr>
            </w:r>
            <w:r/>
          </w:p>
        </w:tc>
        <w:tc>
          <w:tcPr>
            <w:tcW w:w="588" w:type="dxa"/>
            <w:vAlign w:val="center"/>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c>
          <w:tcPr>
            <w:tcW w:w="648" w:type="dxa"/>
            <w:vAlign w:val="center"/>
            <w:vMerge w:val="continue"/>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r>
      <w:tr>
        <w:trPr/>
        <w:tc>
          <w:tcPr>
            <w:tcW w:w="648" w:type="dxa"/>
            <w:vAlign w:val="center"/>
            <w:vMerge w:val="restart"/>
            <w:textDirection w:val="lrTb"/>
            <w:noWrap w:val="false"/>
          </w:tcPr>
          <w:p>
            <w:pPr>
              <w:pStyle w:val="828"/>
              <w:jc w:val="center"/>
              <w:rPr>
                <w:rFonts w:ascii="宋体"/>
                <w:sz w:val="20"/>
                <w:szCs w:val="22"/>
                <w:highlight w:val="none"/>
              </w:rPr>
              <w:framePr w:vAnchor="text" w:hAnchor="page" w:x="1150" w:y="538"/>
            </w:pPr>
            <w:r>
              <w:rPr>
                <w:rFonts w:ascii="宋体" w:hAnsi="宋体" w:cs="宋体"/>
                <w:sz w:val="20"/>
                <w:szCs w:val="22"/>
                <w:highlight w:val="none"/>
              </w:rPr>
              <w:t xml:space="preserve">5</w:t>
            </w:r>
            <w:r>
              <w:rPr>
                <w:rFonts w:ascii="宋体"/>
                <w:sz w:val="20"/>
                <w:szCs w:val="22"/>
                <w:highlight w:val="none"/>
              </w:rPr>
            </w:r>
            <w:r/>
          </w:p>
        </w:tc>
        <w:tc>
          <w:tcPr>
            <w:tcW w:w="1337" w:type="dxa"/>
            <w:vAlign w:val="center"/>
            <w:vMerge w:val="restart"/>
            <w:textDirection w:val="lrTb"/>
            <w:noWrap w:val="false"/>
          </w:tcPr>
          <w:p>
            <w:pPr>
              <w:pStyle w:val="828"/>
              <w:jc w:val="center"/>
              <w:rPr>
                <w:rFonts w:ascii="宋体"/>
                <w:sz w:val="20"/>
                <w:szCs w:val="22"/>
                <w:highlight w:val="none"/>
              </w:rPr>
              <w:framePr w:vAnchor="text" w:hAnchor="page" w:x="1150" w:y="538"/>
            </w:pPr>
            <w:r>
              <w:rPr>
                <w:rFonts w:hint="eastAsia" w:ascii="宋体" w:hAnsi="宋体" w:cs="宋体"/>
                <w:sz w:val="20"/>
                <w:szCs w:val="22"/>
                <w:highlight w:val="none"/>
              </w:rPr>
              <w:t xml:space="preserve">月度台账</w:t>
            </w:r>
            <w:r>
              <w:rPr>
                <w:rFonts w:ascii="宋体"/>
                <w:sz w:val="20"/>
                <w:szCs w:val="22"/>
                <w:highlight w:val="none"/>
              </w:rPr>
            </w:r>
            <w:r/>
          </w:p>
        </w:tc>
        <w:tc>
          <w:tcPr>
            <w:tcW w:w="2574" w:type="dxa"/>
            <w:vAlign w:val="center"/>
            <w:vMerge w:val="restart"/>
            <w:textDirection w:val="lrTb"/>
            <w:noWrap w:val="false"/>
          </w:tcPr>
          <w:p>
            <w:pPr>
              <w:pStyle w:val="828"/>
              <w:jc w:val="left"/>
              <w:rPr>
                <w:rFonts w:ascii="宋体"/>
                <w:sz w:val="20"/>
                <w:szCs w:val="22"/>
                <w:highlight w:val="none"/>
              </w:rPr>
              <w:framePr w:vAnchor="text" w:hAnchor="page" w:x="1150" w:y="538"/>
            </w:pPr>
            <w:r>
              <w:rPr>
                <w:rFonts w:hint="eastAsia" w:ascii="宋体" w:hAnsi="宋体" w:cs="宋体"/>
                <w:sz w:val="20"/>
                <w:szCs w:val="22"/>
                <w:highlight w:val="none"/>
              </w:rPr>
              <w:t xml:space="preserve">楼宇照明巡查记录、维修台账、交办事项办理报告台账、楼宇景观照明维修总结</w:t>
            </w:r>
            <w:r>
              <w:rPr>
                <w:rFonts w:ascii="宋体"/>
                <w:sz w:val="20"/>
                <w:szCs w:val="22"/>
                <w:highlight w:val="none"/>
              </w:rPr>
            </w:r>
            <w:r/>
          </w:p>
        </w:tc>
        <w:tc>
          <w:tcPr>
            <w:tcW w:w="4128" w:type="dxa"/>
            <w:vAlign w:val="center"/>
            <w:textDirection w:val="lrTb"/>
            <w:noWrap w:val="false"/>
          </w:tcPr>
          <w:p>
            <w:pPr>
              <w:pStyle w:val="828"/>
              <w:jc w:val="left"/>
              <w:rPr>
                <w:rFonts w:ascii="宋体"/>
                <w:sz w:val="20"/>
                <w:szCs w:val="22"/>
                <w:highlight w:val="none"/>
              </w:rPr>
              <w:framePr w:vAnchor="text" w:hAnchor="page" w:x="1150" w:y="538"/>
            </w:pPr>
            <w:r>
              <w:rPr>
                <w:rFonts w:hint="eastAsia" w:ascii="宋体" w:hAnsi="宋体" w:cs="宋体"/>
                <w:sz w:val="20"/>
                <w:szCs w:val="22"/>
                <w:highlight w:val="none"/>
              </w:rPr>
              <w:t xml:space="preserve">巡查报表内容与实际情况不符，每项扣款</w:t>
            </w:r>
            <w:r>
              <w:rPr>
                <w:rFonts w:ascii="宋体" w:hAnsi="宋体" w:cs="宋体"/>
                <w:sz w:val="20"/>
                <w:szCs w:val="22"/>
                <w:highlight w:val="none"/>
              </w:rPr>
              <w:t xml:space="preserve">300</w:t>
            </w:r>
            <w:r>
              <w:rPr>
                <w:rFonts w:hint="eastAsia" w:ascii="宋体" w:hAnsi="宋体" w:cs="宋体"/>
                <w:sz w:val="20"/>
                <w:szCs w:val="22"/>
                <w:highlight w:val="none"/>
              </w:rPr>
              <w:t xml:space="preserve">元</w:t>
            </w:r>
            <w:r>
              <w:rPr>
                <w:rFonts w:ascii="宋体" w:hAnsi="宋体" w:cs="宋体"/>
                <w:sz w:val="20"/>
                <w:szCs w:val="22"/>
                <w:highlight w:val="none"/>
              </w:rPr>
              <w:t xml:space="preserve">/</w:t>
            </w:r>
            <w:r>
              <w:rPr>
                <w:rFonts w:hint="eastAsia" w:ascii="宋体" w:hAnsi="宋体" w:cs="宋体"/>
                <w:sz w:val="20"/>
                <w:szCs w:val="22"/>
                <w:highlight w:val="none"/>
              </w:rPr>
              <w:t xml:space="preserve">次</w:t>
            </w:r>
            <w:r>
              <w:rPr>
                <w:rFonts w:ascii="宋体"/>
                <w:sz w:val="20"/>
                <w:szCs w:val="22"/>
                <w:highlight w:val="none"/>
              </w:rPr>
            </w:r>
            <w:r/>
          </w:p>
        </w:tc>
        <w:tc>
          <w:tcPr>
            <w:tcW w:w="588" w:type="dxa"/>
            <w:vAlign w:val="center"/>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c>
          <w:tcPr>
            <w:tcW w:w="648" w:type="dxa"/>
            <w:vAlign w:val="center"/>
            <w:vMerge w:val="restart"/>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r>
      <w:tr>
        <w:trPr/>
        <w:tc>
          <w:tcPr>
            <w:tcW w:w="648" w:type="dxa"/>
            <w:vAlign w:val="center"/>
            <w:vMerge w:val="continue"/>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c>
          <w:tcPr>
            <w:tcW w:w="1337" w:type="dxa"/>
            <w:vAlign w:val="center"/>
            <w:vMerge w:val="continue"/>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c>
          <w:tcPr>
            <w:tcW w:w="2574" w:type="dxa"/>
            <w:vAlign w:val="center"/>
            <w:vMerge w:val="continue"/>
            <w:textDirection w:val="lrTb"/>
            <w:noWrap w:val="false"/>
          </w:tcPr>
          <w:p>
            <w:pPr>
              <w:pStyle w:val="828"/>
              <w:jc w:val="left"/>
              <w:rPr>
                <w:rFonts w:ascii="宋体"/>
                <w:sz w:val="20"/>
                <w:szCs w:val="22"/>
                <w:highlight w:val="none"/>
              </w:rPr>
              <w:framePr w:vAnchor="text" w:hAnchor="page" w:x="1150" w:y="538"/>
            </w:pPr>
            <w:r>
              <w:rPr>
                <w:rFonts w:ascii="宋体"/>
                <w:sz w:val="20"/>
                <w:szCs w:val="22"/>
                <w:highlight w:val="none"/>
              </w:rPr>
            </w:r>
            <w:r/>
          </w:p>
        </w:tc>
        <w:tc>
          <w:tcPr>
            <w:tcW w:w="4128" w:type="dxa"/>
            <w:vAlign w:val="center"/>
            <w:textDirection w:val="lrTb"/>
            <w:noWrap w:val="false"/>
          </w:tcPr>
          <w:p>
            <w:pPr>
              <w:pStyle w:val="828"/>
              <w:jc w:val="left"/>
              <w:rPr>
                <w:rFonts w:ascii="宋体"/>
                <w:sz w:val="20"/>
                <w:szCs w:val="22"/>
                <w:highlight w:val="none"/>
              </w:rPr>
              <w:framePr w:vAnchor="text" w:hAnchor="page" w:x="1150" w:y="538"/>
            </w:pPr>
            <w:r>
              <w:rPr>
                <w:rFonts w:hint="eastAsia" w:ascii="宋体" w:hAnsi="宋体" w:cs="宋体"/>
                <w:sz w:val="20"/>
                <w:szCs w:val="22"/>
                <w:highlight w:val="none"/>
              </w:rPr>
              <w:t xml:space="preserve">资料缺失、缺项，扣款</w:t>
            </w:r>
            <w:r>
              <w:rPr>
                <w:rFonts w:ascii="宋体" w:hAnsi="宋体" w:cs="宋体"/>
                <w:sz w:val="20"/>
                <w:szCs w:val="22"/>
                <w:highlight w:val="none"/>
              </w:rPr>
              <w:t xml:space="preserve">300</w:t>
            </w:r>
            <w:r>
              <w:rPr>
                <w:rFonts w:hint="eastAsia" w:ascii="宋体" w:hAnsi="宋体" w:cs="宋体"/>
                <w:sz w:val="20"/>
                <w:szCs w:val="22"/>
                <w:highlight w:val="none"/>
              </w:rPr>
              <w:t xml:space="preserve">元</w:t>
            </w:r>
            <w:r>
              <w:rPr>
                <w:rFonts w:ascii="宋体" w:hAnsi="宋体" w:cs="宋体"/>
                <w:sz w:val="20"/>
                <w:szCs w:val="22"/>
                <w:highlight w:val="none"/>
              </w:rPr>
              <w:t xml:space="preserve">/</w:t>
            </w:r>
            <w:r>
              <w:rPr>
                <w:rFonts w:hint="eastAsia" w:ascii="宋体" w:hAnsi="宋体" w:cs="宋体"/>
                <w:sz w:val="20"/>
                <w:szCs w:val="22"/>
                <w:highlight w:val="none"/>
              </w:rPr>
              <w:t xml:space="preserve">次</w:t>
            </w:r>
            <w:r>
              <w:rPr>
                <w:rFonts w:ascii="宋体"/>
                <w:sz w:val="20"/>
                <w:szCs w:val="22"/>
                <w:highlight w:val="none"/>
              </w:rPr>
            </w:r>
            <w:r/>
          </w:p>
        </w:tc>
        <w:tc>
          <w:tcPr>
            <w:tcW w:w="588" w:type="dxa"/>
            <w:vAlign w:val="center"/>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c>
          <w:tcPr>
            <w:tcW w:w="648" w:type="dxa"/>
            <w:vAlign w:val="center"/>
            <w:vMerge w:val="continue"/>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r>
      <w:tr>
        <w:trPr/>
        <w:tc>
          <w:tcPr>
            <w:tcW w:w="648" w:type="dxa"/>
            <w:vAlign w:val="center"/>
            <w:vMerge w:val="restart"/>
            <w:textDirection w:val="lrTb"/>
            <w:noWrap w:val="false"/>
          </w:tcPr>
          <w:p>
            <w:pPr>
              <w:pStyle w:val="828"/>
              <w:jc w:val="center"/>
              <w:rPr>
                <w:rFonts w:ascii="宋体"/>
                <w:sz w:val="20"/>
                <w:szCs w:val="22"/>
                <w:highlight w:val="none"/>
              </w:rPr>
              <w:framePr w:vAnchor="text" w:hAnchor="page" w:x="1150" w:y="538"/>
            </w:pPr>
            <w:r>
              <w:rPr>
                <w:rFonts w:ascii="宋体" w:hAnsi="宋体" w:cs="宋体"/>
                <w:sz w:val="20"/>
                <w:szCs w:val="22"/>
                <w:highlight w:val="none"/>
              </w:rPr>
              <w:t xml:space="preserve">6</w:t>
            </w:r>
            <w:r>
              <w:rPr>
                <w:rFonts w:ascii="宋体"/>
                <w:sz w:val="20"/>
                <w:szCs w:val="22"/>
                <w:highlight w:val="none"/>
              </w:rPr>
            </w:r>
            <w:r/>
          </w:p>
        </w:tc>
        <w:tc>
          <w:tcPr>
            <w:tcW w:w="1337" w:type="dxa"/>
            <w:vAlign w:val="center"/>
            <w:vMerge w:val="restart"/>
            <w:textDirection w:val="lrTb"/>
            <w:noWrap w:val="false"/>
          </w:tcPr>
          <w:p>
            <w:pPr>
              <w:pStyle w:val="828"/>
              <w:jc w:val="center"/>
              <w:rPr>
                <w:rFonts w:ascii="宋体"/>
                <w:sz w:val="20"/>
                <w:szCs w:val="22"/>
                <w:highlight w:val="none"/>
              </w:rPr>
              <w:framePr w:vAnchor="text" w:hAnchor="page" w:x="1150" w:y="538"/>
            </w:pPr>
            <w:r>
              <w:rPr>
                <w:rFonts w:hint="eastAsia" w:ascii="宋体" w:hAnsi="宋体" w:cs="宋体"/>
                <w:sz w:val="20"/>
                <w:szCs w:val="22"/>
                <w:highlight w:val="none"/>
              </w:rPr>
              <w:t xml:space="preserve">安全</w:t>
            </w:r>
            <w:r>
              <w:rPr>
                <w:rFonts w:ascii="宋体"/>
                <w:sz w:val="20"/>
                <w:szCs w:val="22"/>
                <w:highlight w:val="none"/>
              </w:rPr>
            </w:r>
            <w:r/>
          </w:p>
        </w:tc>
        <w:tc>
          <w:tcPr>
            <w:tcW w:w="2574" w:type="dxa"/>
            <w:vAlign w:val="center"/>
            <w:vMerge w:val="restart"/>
            <w:textDirection w:val="lrTb"/>
            <w:noWrap w:val="false"/>
          </w:tcPr>
          <w:p>
            <w:pPr>
              <w:pStyle w:val="828"/>
              <w:jc w:val="left"/>
              <w:rPr>
                <w:rFonts w:ascii="宋体"/>
                <w:sz w:val="20"/>
                <w:szCs w:val="22"/>
                <w:highlight w:val="none"/>
              </w:rPr>
              <w:framePr w:vAnchor="text" w:hAnchor="page" w:x="1150" w:y="538"/>
            </w:pPr>
            <w:r>
              <w:rPr>
                <w:rFonts w:hint="eastAsia" w:ascii="宋体" w:hAnsi="宋体" w:cs="宋体"/>
                <w:sz w:val="20"/>
                <w:szCs w:val="22"/>
                <w:highlight w:val="none"/>
              </w:rPr>
              <w:t xml:space="preserve">无安全事故</w:t>
            </w:r>
            <w:r>
              <w:rPr>
                <w:rFonts w:ascii="宋体"/>
                <w:sz w:val="20"/>
                <w:szCs w:val="22"/>
                <w:highlight w:val="none"/>
              </w:rPr>
            </w:r>
            <w:r/>
          </w:p>
        </w:tc>
        <w:tc>
          <w:tcPr>
            <w:tcW w:w="4128" w:type="dxa"/>
            <w:vAlign w:val="center"/>
            <w:textDirection w:val="lrTb"/>
            <w:noWrap w:val="false"/>
          </w:tcPr>
          <w:p>
            <w:pPr>
              <w:pStyle w:val="828"/>
              <w:jc w:val="left"/>
              <w:rPr>
                <w:rFonts w:ascii="宋体"/>
                <w:sz w:val="20"/>
                <w:szCs w:val="22"/>
                <w:highlight w:val="none"/>
              </w:rPr>
              <w:framePr w:vAnchor="text" w:hAnchor="page" w:x="1150" w:y="538"/>
            </w:pPr>
            <w:r>
              <w:rPr>
                <w:rFonts w:hint="eastAsia" w:ascii="宋体" w:hAnsi="宋体" w:cs="宋体"/>
                <w:sz w:val="20"/>
                <w:szCs w:val="22"/>
                <w:highlight w:val="none"/>
              </w:rPr>
              <w:t xml:space="preserve">维护人员必须佩戴工作牌，安全帽上岗。高空作业保护措施、作业区域围护必须到位，违者扣款</w:t>
            </w:r>
            <w:r>
              <w:rPr>
                <w:rFonts w:ascii="宋体" w:hAnsi="宋体" w:cs="宋体"/>
                <w:sz w:val="20"/>
                <w:szCs w:val="22"/>
                <w:highlight w:val="none"/>
              </w:rPr>
              <w:t xml:space="preserve">500</w:t>
            </w:r>
            <w:r>
              <w:rPr>
                <w:rFonts w:hint="eastAsia" w:ascii="宋体" w:hAnsi="宋体" w:cs="宋体"/>
                <w:sz w:val="20"/>
                <w:szCs w:val="22"/>
                <w:highlight w:val="none"/>
              </w:rPr>
              <w:t xml:space="preserve">元</w:t>
            </w:r>
            <w:r>
              <w:rPr>
                <w:rFonts w:ascii="宋体" w:hAnsi="宋体" w:cs="宋体"/>
                <w:sz w:val="20"/>
                <w:szCs w:val="22"/>
                <w:highlight w:val="none"/>
              </w:rPr>
              <w:t xml:space="preserve">/</w:t>
            </w:r>
            <w:r>
              <w:rPr>
                <w:rFonts w:hint="eastAsia" w:ascii="宋体" w:hAnsi="宋体" w:cs="宋体"/>
                <w:sz w:val="20"/>
                <w:szCs w:val="22"/>
                <w:highlight w:val="none"/>
              </w:rPr>
              <w:t xml:space="preserve">次</w:t>
            </w:r>
            <w:r>
              <w:rPr>
                <w:rFonts w:ascii="宋体"/>
                <w:sz w:val="20"/>
                <w:szCs w:val="22"/>
                <w:highlight w:val="none"/>
              </w:rPr>
            </w:r>
            <w:r/>
          </w:p>
        </w:tc>
        <w:tc>
          <w:tcPr>
            <w:tcW w:w="588" w:type="dxa"/>
            <w:vAlign w:val="center"/>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c>
          <w:tcPr>
            <w:tcW w:w="648" w:type="dxa"/>
            <w:vAlign w:val="center"/>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r>
      <w:tr>
        <w:trPr/>
        <w:tc>
          <w:tcPr>
            <w:tcW w:w="648" w:type="dxa"/>
            <w:vAlign w:val="center"/>
            <w:vMerge w:val="continue"/>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c>
          <w:tcPr>
            <w:tcW w:w="1337" w:type="dxa"/>
            <w:vAlign w:val="center"/>
            <w:vMerge w:val="continue"/>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c>
          <w:tcPr>
            <w:tcW w:w="2574" w:type="dxa"/>
            <w:vAlign w:val="center"/>
            <w:vMerge w:val="continue"/>
            <w:textDirection w:val="lrTb"/>
            <w:noWrap w:val="false"/>
          </w:tcPr>
          <w:p>
            <w:pPr>
              <w:pStyle w:val="828"/>
              <w:jc w:val="left"/>
              <w:rPr>
                <w:rFonts w:ascii="宋体"/>
                <w:sz w:val="20"/>
                <w:szCs w:val="22"/>
                <w:highlight w:val="none"/>
              </w:rPr>
              <w:framePr w:vAnchor="text" w:hAnchor="page" w:x="1150" w:y="538"/>
            </w:pPr>
            <w:r>
              <w:rPr>
                <w:rFonts w:ascii="宋体"/>
                <w:sz w:val="20"/>
                <w:szCs w:val="22"/>
                <w:highlight w:val="none"/>
              </w:rPr>
            </w:r>
            <w:r/>
          </w:p>
        </w:tc>
        <w:tc>
          <w:tcPr>
            <w:tcW w:w="4128" w:type="dxa"/>
            <w:vAlign w:val="center"/>
            <w:textDirection w:val="lrTb"/>
            <w:noWrap w:val="false"/>
          </w:tcPr>
          <w:p>
            <w:pPr>
              <w:pStyle w:val="828"/>
              <w:jc w:val="left"/>
              <w:rPr>
                <w:rFonts w:ascii="宋体"/>
                <w:sz w:val="20"/>
                <w:szCs w:val="22"/>
                <w:highlight w:val="none"/>
              </w:rPr>
              <w:framePr w:vAnchor="text" w:hAnchor="page" w:x="1150" w:y="538"/>
            </w:pPr>
            <w:r>
              <w:rPr>
                <w:rFonts w:hint="eastAsia" w:ascii="宋体" w:hAnsi="宋体" w:cs="宋体"/>
                <w:sz w:val="20"/>
                <w:szCs w:val="22"/>
                <w:highlight w:val="none"/>
              </w:rPr>
              <w:t xml:space="preserve">发生重大人身伤害事故和重大财产损失，取消养护单位的养护资格</w:t>
            </w:r>
            <w:r>
              <w:rPr>
                <w:rFonts w:ascii="宋体"/>
                <w:sz w:val="20"/>
                <w:szCs w:val="22"/>
                <w:highlight w:val="none"/>
              </w:rPr>
            </w:r>
            <w:r/>
          </w:p>
        </w:tc>
        <w:tc>
          <w:tcPr>
            <w:tcW w:w="588" w:type="dxa"/>
            <w:vAlign w:val="center"/>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c>
          <w:tcPr>
            <w:tcW w:w="648" w:type="dxa"/>
            <w:vAlign w:val="center"/>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r>
      <w:tr>
        <w:trPr/>
        <w:tc>
          <w:tcPr>
            <w:tcW w:w="648" w:type="dxa"/>
            <w:vAlign w:val="center"/>
            <w:vMerge w:val="continue"/>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c>
          <w:tcPr>
            <w:tcW w:w="1337" w:type="dxa"/>
            <w:vAlign w:val="center"/>
            <w:vMerge w:val="continue"/>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c>
          <w:tcPr>
            <w:tcW w:w="2574" w:type="dxa"/>
            <w:vAlign w:val="center"/>
            <w:vMerge w:val="continue"/>
            <w:textDirection w:val="lrTb"/>
            <w:noWrap w:val="false"/>
          </w:tcPr>
          <w:p>
            <w:pPr>
              <w:pStyle w:val="828"/>
              <w:jc w:val="left"/>
              <w:rPr>
                <w:rFonts w:ascii="宋体"/>
                <w:sz w:val="20"/>
                <w:szCs w:val="22"/>
                <w:highlight w:val="none"/>
              </w:rPr>
              <w:framePr w:vAnchor="text" w:hAnchor="page" w:x="1150" w:y="538"/>
            </w:pPr>
            <w:r>
              <w:rPr>
                <w:rFonts w:ascii="宋体"/>
                <w:sz w:val="20"/>
                <w:szCs w:val="22"/>
                <w:highlight w:val="none"/>
              </w:rPr>
            </w:r>
            <w:r/>
          </w:p>
        </w:tc>
        <w:tc>
          <w:tcPr>
            <w:tcW w:w="4128" w:type="dxa"/>
            <w:vAlign w:val="center"/>
            <w:textDirection w:val="lrTb"/>
            <w:noWrap w:val="false"/>
          </w:tcPr>
          <w:p>
            <w:pPr>
              <w:pStyle w:val="828"/>
              <w:jc w:val="left"/>
              <w:rPr>
                <w:rFonts w:ascii="宋体"/>
                <w:sz w:val="20"/>
                <w:szCs w:val="22"/>
                <w:highlight w:val="none"/>
              </w:rPr>
              <w:framePr w:vAnchor="text" w:hAnchor="page" w:x="1150" w:y="538"/>
            </w:pPr>
            <w:r>
              <w:rPr>
                <w:rFonts w:hint="eastAsia" w:ascii="宋体" w:hAnsi="宋体" w:cs="宋体"/>
                <w:spacing w:val="-10"/>
                <w:sz w:val="20"/>
                <w:szCs w:val="22"/>
                <w:highlight w:val="none"/>
              </w:rPr>
              <w:t xml:space="preserve">维护单位禁止白天开灯维修，私自开灯维修，每次每处扣款</w:t>
            </w:r>
            <w:r>
              <w:rPr>
                <w:rFonts w:ascii="宋体" w:hAnsi="宋体" w:cs="宋体"/>
                <w:spacing w:val="-10"/>
                <w:sz w:val="20"/>
                <w:szCs w:val="22"/>
                <w:highlight w:val="none"/>
              </w:rPr>
              <w:t xml:space="preserve">1000</w:t>
            </w:r>
            <w:r>
              <w:rPr>
                <w:rFonts w:hint="eastAsia" w:ascii="宋体" w:hAnsi="宋体" w:cs="宋体"/>
                <w:spacing w:val="-10"/>
                <w:sz w:val="20"/>
                <w:szCs w:val="22"/>
                <w:highlight w:val="none"/>
              </w:rPr>
              <w:t xml:space="preserve">元。</w:t>
            </w:r>
            <w:r>
              <w:rPr>
                <w:rFonts w:ascii="宋体"/>
                <w:sz w:val="20"/>
                <w:szCs w:val="22"/>
                <w:highlight w:val="none"/>
              </w:rPr>
            </w:r>
            <w:r/>
          </w:p>
        </w:tc>
        <w:tc>
          <w:tcPr>
            <w:tcW w:w="588" w:type="dxa"/>
            <w:vAlign w:val="center"/>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c>
          <w:tcPr>
            <w:tcW w:w="648" w:type="dxa"/>
            <w:vAlign w:val="center"/>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r>
      <w:tr>
        <w:trPr/>
        <w:tc>
          <w:tcPr>
            <w:tcW w:w="648" w:type="dxa"/>
            <w:vAlign w:val="center"/>
            <w:vMerge w:val="restart"/>
            <w:textDirection w:val="lrTb"/>
            <w:noWrap w:val="false"/>
          </w:tcPr>
          <w:p>
            <w:pPr>
              <w:pStyle w:val="828"/>
              <w:jc w:val="center"/>
              <w:rPr>
                <w:rFonts w:ascii="宋体"/>
                <w:sz w:val="20"/>
                <w:szCs w:val="22"/>
                <w:highlight w:val="none"/>
              </w:rPr>
              <w:framePr w:vAnchor="text" w:hAnchor="page" w:x="1150" w:y="538"/>
            </w:pPr>
            <w:r>
              <w:rPr>
                <w:rFonts w:ascii="宋体" w:hAnsi="宋体" w:cs="宋体"/>
                <w:sz w:val="20"/>
                <w:szCs w:val="22"/>
                <w:highlight w:val="none"/>
              </w:rPr>
              <w:t xml:space="preserve">7</w:t>
            </w:r>
            <w:r>
              <w:rPr>
                <w:rFonts w:ascii="宋体"/>
                <w:sz w:val="20"/>
                <w:szCs w:val="22"/>
                <w:highlight w:val="none"/>
              </w:rPr>
            </w:r>
            <w:r/>
          </w:p>
        </w:tc>
        <w:tc>
          <w:tcPr>
            <w:tcW w:w="1337" w:type="dxa"/>
            <w:vAlign w:val="center"/>
            <w:vMerge w:val="restart"/>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c>
          <w:tcPr>
            <w:tcW w:w="2574" w:type="dxa"/>
            <w:vAlign w:val="center"/>
            <w:vMerge w:val="restart"/>
            <w:textDirection w:val="lrTb"/>
            <w:noWrap w:val="false"/>
          </w:tcPr>
          <w:p>
            <w:pPr>
              <w:pStyle w:val="828"/>
              <w:jc w:val="left"/>
              <w:rPr>
                <w:rFonts w:ascii="宋体"/>
                <w:sz w:val="20"/>
                <w:szCs w:val="22"/>
                <w:highlight w:val="none"/>
              </w:rPr>
              <w:framePr w:vAnchor="text" w:hAnchor="page" w:x="1150" w:y="538"/>
            </w:pPr>
            <w:r>
              <w:rPr>
                <w:rFonts w:hint="eastAsia" w:ascii="宋体" w:hAnsi="宋体" w:cs="宋体"/>
                <w:sz w:val="20"/>
                <w:szCs w:val="22"/>
                <w:highlight w:val="none"/>
              </w:rPr>
              <w:t xml:space="preserve">特殊条款</w:t>
            </w:r>
            <w:r>
              <w:rPr>
                <w:rFonts w:ascii="宋体"/>
                <w:sz w:val="20"/>
                <w:szCs w:val="22"/>
                <w:highlight w:val="none"/>
              </w:rPr>
            </w:r>
            <w:r/>
          </w:p>
        </w:tc>
        <w:tc>
          <w:tcPr>
            <w:tcW w:w="4128" w:type="dxa"/>
            <w:vAlign w:val="center"/>
            <w:textDirection w:val="lrTb"/>
            <w:noWrap w:val="false"/>
          </w:tcPr>
          <w:p>
            <w:pPr>
              <w:pStyle w:val="828"/>
              <w:jc w:val="left"/>
              <w:rPr>
                <w:rFonts w:ascii="宋体"/>
                <w:sz w:val="20"/>
                <w:szCs w:val="22"/>
                <w:highlight w:val="none"/>
              </w:rPr>
              <w:framePr w:vAnchor="text" w:hAnchor="page" w:x="1150" w:y="538"/>
            </w:pPr>
            <w:r>
              <w:rPr>
                <w:rFonts w:hint="eastAsia" w:ascii="宋体" w:hAnsi="宋体" w:cs="宋体"/>
                <w:sz w:val="20"/>
                <w:szCs w:val="22"/>
                <w:highlight w:val="none"/>
              </w:rPr>
              <w:t xml:space="preserve">项目会议，项目经理必须到场（如果确实有事必须经过管理单位同意）缺席扣款</w:t>
            </w:r>
            <w:r>
              <w:rPr>
                <w:rFonts w:ascii="宋体" w:hAnsi="宋体" w:cs="宋体"/>
                <w:sz w:val="20"/>
                <w:szCs w:val="22"/>
                <w:highlight w:val="none"/>
              </w:rPr>
              <w:t xml:space="preserve">500</w:t>
            </w:r>
            <w:r>
              <w:rPr>
                <w:rFonts w:hint="eastAsia" w:ascii="宋体" w:hAnsi="宋体" w:cs="宋体"/>
                <w:sz w:val="20"/>
                <w:szCs w:val="22"/>
                <w:highlight w:val="none"/>
              </w:rPr>
              <w:t xml:space="preserve">元</w:t>
            </w:r>
            <w:r>
              <w:rPr>
                <w:rFonts w:ascii="宋体" w:hAnsi="宋体" w:cs="宋体"/>
                <w:sz w:val="20"/>
                <w:szCs w:val="22"/>
                <w:highlight w:val="none"/>
              </w:rPr>
              <w:t xml:space="preserve">/</w:t>
            </w:r>
            <w:r>
              <w:rPr>
                <w:rFonts w:hint="eastAsia" w:ascii="宋体" w:hAnsi="宋体" w:cs="宋体"/>
                <w:sz w:val="20"/>
                <w:szCs w:val="22"/>
                <w:highlight w:val="none"/>
              </w:rPr>
              <w:t xml:space="preserve">次</w:t>
            </w:r>
            <w:r>
              <w:rPr>
                <w:rFonts w:ascii="宋体"/>
                <w:sz w:val="20"/>
                <w:szCs w:val="22"/>
                <w:highlight w:val="none"/>
              </w:rPr>
            </w:r>
            <w:r/>
          </w:p>
        </w:tc>
        <w:tc>
          <w:tcPr>
            <w:tcW w:w="588" w:type="dxa"/>
            <w:vAlign w:val="center"/>
            <w:vMerge w:val="restart"/>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c>
          <w:tcPr>
            <w:tcW w:w="648" w:type="dxa"/>
            <w:vAlign w:val="center"/>
            <w:vMerge w:val="restart"/>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r>
      <w:tr>
        <w:trPr/>
        <w:tc>
          <w:tcPr>
            <w:tcW w:w="648" w:type="dxa"/>
            <w:vAlign w:val="center"/>
            <w:vMerge w:val="continue"/>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c>
          <w:tcPr>
            <w:tcW w:w="1337" w:type="dxa"/>
            <w:vAlign w:val="center"/>
            <w:vMerge w:val="continue"/>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c>
          <w:tcPr>
            <w:tcW w:w="2574" w:type="dxa"/>
            <w:vAlign w:val="center"/>
            <w:vMerge w:val="continue"/>
            <w:textDirection w:val="lrTb"/>
            <w:noWrap w:val="false"/>
          </w:tcPr>
          <w:p>
            <w:pPr>
              <w:pStyle w:val="828"/>
              <w:jc w:val="left"/>
              <w:rPr>
                <w:rFonts w:ascii="宋体"/>
                <w:sz w:val="20"/>
                <w:szCs w:val="22"/>
                <w:highlight w:val="none"/>
              </w:rPr>
              <w:framePr w:vAnchor="text" w:hAnchor="page" w:x="1150" w:y="538"/>
            </w:pPr>
            <w:r>
              <w:rPr>
                <w:rFonts w:ascii="宋体"/>
                <w:sz w:val="20"/>
                <w:szCs w:val="22"/>
                <w:highlight w:val="none"/>
              </w:rPr>
            </w:r>
            <w:r/>
          </w:p>
        </w:tc>
        <w:tc>
          <w:tcPr>
            <w:tcW w:w="4128" w:type="dxa"/>
            <w:vAlign w:val="center"/>
            <w:textDirection w:val="lrTb"/>
            <w:noWrap w:val="false"/>
          </w:tcPr>
          <w:p>
            <w:pPr>
              <w:pStyle w:val="828"/>
              <w:jc w:val="left"/>
              <w:rPr>
                <w:rFonts w:ascii="宋体"/>
                <w:sz w:val="20"/>
                <w:szCs w:val="22"/>
                <w:highlight w:val="none"/>
              </w:rPr>
              <w:framePr w:vAnchor="text" w:hAnchor="page" w:x="1150" w:y="538"/>
            </w:pPr>
            <w:r>
              <w:rPr>
                <w:rFonts w:hint="eastAsia" w:ascii="宋体" w:hAnsi="宋体" w:cs="宋体"/>
                <w:sz w:val="20"/>
                <w:szCs w:val="22"/>
                <w:highlight w:val="none"/>
              </w:rPr>
              <w:t xml:space="preserve">维护期间，由于维修不力，造成管理部门收到上级批评的，扣当月维护维护款</w:t>
            </w:r>
            <w:r>
              <w:rPr>
                <w:rFonts w:ascii="宋体" w:hAnsi="宋体" w:cs="宋体"/>
                <w:sz w:val="20"/>
                <w:szCs w:val="22"/>
                <w:highlight w:val="none"/>
              </w:rPr>
              <w:t xml:space="preserve">50%</w:t>
            </w:r>
            <w:r>
              <w:rPr>
                <w:rFonts w:hint="eastAsia" w:ascii="宋体" w:hAnsi="宋体" w:cs="宋体"/>
                <w:sz w:val="20"/>
                <w:szCs w:val="22"/>
                <w:highlight w:val="none"/>
              </w:rPr>
              <w:t xml:space="preserve">。</w:t>
            </w:r>
            <w:r>
              <w:rPr>
                <w:rFonts w:ascii="宋体"/>
                <w:sz w:val="20"/>
                <w:szCs w:val="22"/>
                <w:highlight w:val="none"/>
              </w:rPr>
            </w:r>
            <w:r/>
          </w:p>
        </w:tc>
        <w:tc>
          <w:tcPr>
            <w:tcW w:w="588" w:type="dxa"/>
            <w:vAlign w:val="center"/>
            <w:vMerge w:val="continue"/>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c>
          <w:tcPr>
            <w:tcW w:w="648" w:type="dxa"/>
            <w:vAlign w:val="center"/>
            <w:vMerge w:val="continue"/>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r>
      <w:tr>
        <w:trPr/>
        <w:tc>
          <w:tcPr>
            <w:tcW w:w="648" w:type="dxa"/>
            <w:vAlign w:val="center"/>
            <w:vMerge w:val="continue"/>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c>
          <w:tcPr>
            <w:tcW w:w="1337" w:type="dxa"/>
            <w:vAlign w:val="center"/>
            <w:vMerge w:val="continue"/>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c>
          <w:tcPr>
            <w:tcW w:w="2574" w:type="dxa"/>
            <w:vAlign w:val="center"/>
            <w:vMerge w:val="continue"/>
            <w:textDirection w:val="lrTb"/>
            <w:noWrap w:val="false"/>
          </w:tcPr>
          <w:p>
            <w:pPr>
              <w:pStyle w:val="828"/>
              <w:jc w:val="left"/>
              <w:rPr>
                <w:rFonts w:ascii="宋体"/>
                <w:sz w:val="20"/>
                <w:szCs w:val="22"/>
                <w:highlight w:val="none"/>
              </w:rPr>
              <w:framePr w:vAnchor="text" w:hAnchor="page" w:x="1150" w:y="538"/>
            </w:pPr>
            <w:r>
              <w:rPr>
                <w:rFonts w:ascii="宋体"/>
                <w:sz w:val="20"/>
                <w:szCs w:val="22"/>
                <w:highlight w:val="none"/>
              </w:rPr>
            </w:r>
            <w:r/>
          </w:p>
        </w:tc>
        <w:tc>
          <w:tcPr>
            <w:tcW w:w="4128" w:type="dxa"/>
            <w:vAlign w:val="center"/>
            <w:textDirection w:val="lrTb"/>
            <w:noWrap w:val="false"/>
          </w:tcPr>
          <w:p>
            <w:pPr>
              <w:pStyle w:val="828"/>
              <w:jc w:val="left"/>
              <w:rPr>
                <w:rFonts w:ascii="宋体"/>
                <w:sz w:val="20"/>
                <w:szCs w:val="22"/>
                <w:highlight w:val="none"/>
              </w:rPr>
              <w:framePr w:vAnchor="text" w:hAnchor="page" w:x="1150" w:y="538"/>
            </w:pPr>
            <w:r>
              <w:rPr>
                <w:rFonts w:hint="eastAsia" w:ascii="宋体" w:hAnsi="宋体" w:cs="宋体"/>
                <w:sz w:val="20"/>
                <w:szCs w:val="22"/>
                <w:highlight w:val="none"/>
              </w:rPr>
              <w:t xml:space="preserve">维护期间，由于维修不力，受媒体曝光，造成恶劣影响的，扣除当月维护维护款。</w:t>
            </w:r>
            <w:r>
              <w:rPr>
                <w:rFonts w:ascii="宋体"/>
                <w:sz w:val="20"/>
                <w:szCs w:val="22"/>
                <w:highlight w:val="none"/>
              </w:rPr>
            </w:r>
            <w:r/>
          </w:p>
        </w:tc>
        <w:tc>
          <w:tcPr>
            <w:tcW w:w="588" w:type="dxa"/>
            <w:vAlign w:val="center"/>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c>
          <w:tcPr>
            <w:tcW w:w="648" w:type="dxa"/>
            <w:vAlign w:val="center"/>
            <w:vMerge w:val="restart"/>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r>
      <w:tr>
        <w:trPr/>
        <w:tc>
          <w:tcPr>
            <w:tcW w:w="648" w:type="dxa"/>
            <w:vAlign w:val="center"/>
            <w:vMerge w:val="continue"/>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c>
          <w:tcPr>
            <w:tcW w:w="1337" w:type="dxa"/>
            <w:vAlign w:val="center"/>
            <w:vMerge w:val="continue"/>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c>
          <w:tcPr>
            <w:tcW w:w="2574" w:type="dxa"/>
            <w:vAlign w:val="center"/>
            <w:vMerge w:val="continue"/>
            <w:textDirection w:val="lrTb"/>
            <w:noWrap w:val="false"/>
          </w:tcPr>
          <w:p>
            <w:pPr>
              <w:pStyle w:val="828"/>
              <w:jc w:val="left"/>
              <w:rPr>
                <w:rFonts w:ascii="宋体"/>
                <w:sz w:val="20"/>
                <w:szCs w:val="22"/>
                <w:highlight w:val="none"/>
              </w:rPr>
              <w:framePr w:vAnchor="text" w:hAnchor="page" w:x="1150" w:y="538"/>
            </w:pPr>
            <w:r>
              <w:rPr>
                <w:rFonts w:ascii="宋体"/>
                <w:sz w:val="20"/>
                <w:szCs w:val="22"/>
                <w:highlight w:val="none"/>
              </w:rPr>
            </w:r>
            <w:r/>
          </w:p>
        </w:tc>
        <w:tc>
          <w:tcPr>
            <w:tcW w:w="4128" w:type="dxa"/>
            <w:vAlign w:val="center"/>
            <w:textDirection w:val="lrTb"/>
            <w:noWrap w:val="false"/>
          </w:tcPr>
          <w:p>
            <w:pPr>
              <w:pStyle w:val="828"/>
              <w:jc w:val="left"/>
              <w:rPr>
                <w:rFonts w:ascii="宋体"/>
                <w:sz w:val="20"/>
                <w:szCs w:val="22"/>
                <w:highlight w:val="none"/>
              </w:rPr>
              <w:framePr w:vAnchor="text" w:hAnchor="page" w:x="1150" w:y="538"/>
            </w:pPr>
            <w:r>
              <w:rPr>
                <w:rFonts w:hint="eastAsia" w:ascii="宋体" w:hAnsi="宋体" w:cs="宋体"/>
                <w:sz w:val="20"/>
                <w:szCs w:val="22"/>
                <w:highlight w:val="none"/>
              </w:rPr>
              <w:t xml:space="preserve">擅自更换维护人员</w:t>
            </w:r>
            <w:r>
              <w:rPr>
                <w:rFonts w:ascii="宋体" w:cs="宋体"/>
                <w:sz w:val="20"/>
                <w:szCs w:val="22"/>
                <w:highlight w:val="none"/>
              </w:rPr>
              <w:t xml:space="preserve">,</w:t>
            </w:r>
            <w:r>
              <w:rPr>
                <w:rFonts w:hint="eastAsia" w:ascii="宋体" w:hAnsi="宋体" w:cs="宋体"/>
                <w:sz w:val="20"/>
                <w:szCs w:val="22"/>
                <w:highlight w:val="none"/>
              </w:rPr>
              <w:t xml:space="preserve">扣款</w:t>
            </w:r>
            <w:r>
              <w:rPr>
                <w:rFonts w:ascii="宋体" w:hAnsi="宋体" w:cs="宋体"/>
                <w:sz w:val="20"/>
                <w:szCs w:val="22"/>
                <w:highlight w:val="none"/>
              </w:rPr>
              <w:t xml:space="preserve">5000</w:t>
            </w:r>
            <w:r>
              <w:rPr>
                <w:rFonts w:hint="eastAsia" w:ascii="宋体" w:hAnsi="宋体" w:cs="宋体"/>
                <w:sz w:val="20"/>
                <w:szCs w:val="22"/>
                <w:highlight w:val="none"/>
              </w:rPr>
              <w:t xml:space="preserve">元</w:t>
            </w:r>
            <w:r>
              <w:rPr>
                <w:rFonts w:ascii="宋体" w:hAnsi="宋体" w:cs="宋体"/>
                <w:sz w:val="20"/>
                <w:szCs w:val="22"/>
                <w:highlight w:val="none"/>
              </w:rPr>
              <w:t xml:space="preserve">/</w:t>
            </w:r>
            <w:r>
              <w:rPr>
                <w:rFonts w:hint="eastAsia" w:ascii="宋体" w:hAnsi="宋体" w:cs="宋体"/>
                <w:sz w:val="20"/>
                <w:szCs w:val="22"/>
                <w:highlight w:val="none"/>
              </w:rPr>
              <w:t xml:space="preserve">次</w:t>
            </w:r>
            <w:r>
              <w:rPr>
                <w:rFonts w:ascii="宋体"/>
                <w:sz w:val="20"/>
                <w:szCs w:val="22"/>
                <w:highlight w:val="none"/>
              </w:rPr>
            </w:r>
            <w:r/>
          </w:p>
        </w:tc>
        <w:tc>
          <w:tcPr>
            <w:tcW w:w="588" w:type="dxa"/>
            <w:vAlign w:val="center"/>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c>
          <w:tcPr>
            <w:tcW w:w="648" w:type="dxa"/>
            <w:vAlign w:val="center"/>
            <w:vMerge w:val="continue"/>
            <w:textDirection w:val="lrTb"/>
            <w:noWrap w:val="false"/>
          </w:tcPr>
          <w:p>
            <w:pPr>
              <w:pStyle w:val="828"/>
              <w:jc w:val="center"/>
              <w:rPr>
                <w:rFonts w:ascii="宋体"/>
                <w:sz w:val="20"/>
                <w:szCs w:val="22"/>
                <w:highlight w:val="none"/>
              </w:rPr>
              <w:framePr w:vAnchor="text" w:hAnchor="page" w:x="1150" w:y="538"/>
            </w:pPr>
            <w:r>
              <w:rPr>
                <w:rFonts w:ascii="宋体"/>
                <w:sz w:val="20"/>
                <w:szCs w:val="22"/>
                <w:highlight w:val="none"/>
              </w:rPr>
            </w:r>
            <w:r/>
          </w:p>
        </w:tc>
      </w:tr>
    </w:tbl>
    <w:p>
      <w:pPr>
        <w:pStyle w:val="859"/>
        <w:tabs>
          <w:tab w:val="left" w:pos="567" w:leader="none"/>
        </w:tabs>
        <w:rPr>
          <w:rFonts w:hint="eastAsia"/>
          <w:highlight w:val="none"/>
        </w:rPr>
      </w:pPr>
      <w:r>
        <w:rPr>
          <w:rFonts w:hint="eastAsia"/>
          <w:highlight w:val="none"/>
        </w:rPr>
      </w:r>
      <w:r/>
    </w:p>
    <w:p>
      <w:pPr>
        <w:pStyle w:val="828"/>
        <w:jc w:val="center"/>
        <w:rPr>
          <w:sz w:val="32"/>
          <w:szCs w:val="32"/>
          <w:highlight w:val="none"/>
        </w:rPr>
      </w:pPr>
      <w:r>
        <w:rPr>
          <w:rFonts w:hint="eastAsia" w:ascii="黑体" w:hAnsi="黑体" w:eastAsia="黑体" w:cs="黑体"/>
          <w:sz w:val="32"/>
          <w:szCs w:val="32"/>
          <w:highlight w:val="none"/>
        </w:rPr>
        <w:t xml:space="preserve">武进城区楼宇景观照明维护巡查情况表</w:t>
      </w:r>
      <w:r>
        <w:rPr>
          <w:sz w:val="32"/>
          <w:szCs w:val="32"/>
          <w:highlight w:val="none"/>
        </w:rPr>
      </w:r>
      <w:r/>
    </w:p>
    <w:p>
      <w:pPr>
        <w:pStyle w:val="828"/>
        <w:jc w:val="center"/>
        <w:rPr>
          <w:sz w:val="24"/>
          <w:highlight w:val="none"/>
        </w:rPr>
      </w:pPr>
      <w:r>
        <w:rPr>
          <w:sz w:val="24"/>
          <w:highlight w:val="none"/>
        </w:rPr>
        <w:t xml:space="preserve">                                    </w:t>
      </w:r>
      <w:r>
        <w:rPr>
          <w:sz w:val="24"/>
          <w:highlight w:val="none"/>
        </w:rPr>
      </w:r>
      <w:r/>
    </w:p>
    <w:p>
      <w:pPr>
        <w:pStyle w:val="828"/>
        <w:jc w:val="center"/>
        <w:rPr>
          <w:sz w:val="24"/>
          <w:highlight w:val="none"/>
        </w:rPr>
      </w:pPr>
      <w:r>
        <w:rPr>
          <w:sz w:val="24"/>
          <w:highlight w:val="none"/>
        </w:rPr>
        <w:t xml:space="preserve"> 巡查日期：    年    月    日 </w:t>
      </w:r>
      <w:r>
        <w:rPr>
          <w:sz w:val="24"/>
          <w:highlight w:val="none"/>
        </w:rPr>
      </w:r>
      <w:r/>
    </w:p>
    <w:p>
      <w:pPr>
        <w:pStyle w:val="828"/>
        <w:jc w:val="center"/>
        <w:rPr>
          <w:sz w:val="24"/>
          <w:highlight w:val="none"/>
        </w:rPr>
      </w:pPr>
      <w:r>
        <w:rPr>
          <w:sz w:val="24"/>
          <w:highlight w:val="none"/>
        </w:rPr>
      </w:r>
      <w:r/>
    </w:p>
    <w:tbl>
      <w:tblPr>
        <w:tblW w:w="83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0"/>
        <w:gridCol w:w="2210"/>
        <w:gridCol w:w="1769"/>
        <w:gridCol w:w="3089"/>
      </w:tblGrid>
      <w:tr>
        <w:trPr>
          <w:trHeight w:val="1064"/>
          <w:tblHeader/>
        </w:trPr>
        <w:tc>
          <w:tcPr>
            <w:tcW w:w="1330" w:type="dxa"/>
            <w:vAlign w:val="center"/>
            <w:textDirection w:val="lrTb"/>
            <w:noWrap w:val="false"/>
          </w:tcPr>
          <w:p>
            <w:pPr>
              <w:pStyle w:val="828"/>
              <w:jc w:val="center"/>
              <w:rPr>
                <w:rFonts w:hint="eastAsia" w:ascii="黑体" w:hAnsi="黑体" w:eastAsia="黑体" w:cs="黑体"/>
                <w:bCs/>
                <w:sz w:val="28"/>
                <w:szCs w:val="28"/>
                <w:highlight w:val="none"/>
              </w:rPr>
            </w:pPr>
            <w:r>
              <w:rPr>
                <w:rFonts w:hint="eastAsia" w:ascii="黑体" w:hAnsi="黑体" w:eastAsia="黑体" w:cs="黑体"/>
                <w:bCs/>
                <w:sz w:val="28"/>
                <w:szCs w:val="28"/>
                <w:highlight w:val="none"/>
              </w:rPr>
              <w:t xml:space="preserve">序号</w:t>
            </w:r>
            <w:r>
              <w:rPr>
                <w:rFonts w:hint="eastAsia" w:ascii="黑体" w:hAnsi="黑体" w:eastAsia="黑体" w:cs="黑体"/>
                <w:bCs/>
                <w:sz w:val="28"/>
                <w:szCs w:val="28"/>
                <w:highlight w:val="none"/>
              </w:rPr>
            </w:r>
            <w:r/>
          </w:p>
        </w:tc>
        <w:tc>
          <w:tcPr>
            <w:tcW w:w="2210" w:type="dxa"/>
            <w:vAlign w:val="center"/>
            <w:textDirection w:val="lrTb"/>
            <w:noWrap w:val="false"/>
          </w:tcPr>
          <w:p>
            <w:pPr>
              <w:pStyle w:val="828"/>
              <w:jc w:val="center"/>
              <w:rPr>
                <w:rFonts w:hint="eastAsia" w:ascii="黑体" w:hAnsi="黑体" w:eastAsia="黑体" w:cs="黑体"/>
                <w:bCs/>
                <w:sz w:val="28"/>
                <w:szCs w:val="28"/>
                <w:highlight w:val="none"/>
              </w:rPr>
            </w:pPr>
            <w:r>
              <w:rPr>
                <w:rFonts w:hint="eastAsia" w:ascii="黑体" w:hAnsi="黑体" w:eastAsia="黑体" w:cs="黑体"/>
                <w:bCs/>
                <w:sz w:val="28"/>
                <w:szCs w:val="28"/>
                <w:highlight w:val="none"/>
              </w:rPr>
              <w:t xml:space="preserve">楼宇名称</w:t>
            </w:r>
            <w:r>
              <w:rPr>
                <w:rFonts w:hint="eastAsia" w:ascii="黑体" w:hAnsi="黑体" w:eastAsia="黑体" w:cs="黑体"/>
                <w:bCs/>
                <w:sz w:val="28"/>
                <w:szCs w:val="28"/>
                <w:highlight w:val="none"/>
              </w:rPr>
            </w:r>
            <w:r/>
          </w:p>
        </w:tc>
        <w:tc>
          <w:tcPr>
            <w:tcW w:w="1769" w:type="dxa"/>
            <w:vAlign w:val="center"/>
            <w:textDirection w:val="lrTb"/>
            <w:noWrap w:val="false"/>
          </w:tcPr>
          <w:p>
            <w:pPr>
              <w:pStyle w:val="828"/>
              <w:jc w:val="center"/>
              <w:rPr>
                <w:rFonts w:hint="eastAsia" w:ascii="黑体" w:hAnsi="黑体" w:eastAsia="黑体" w:cs="黑体"/>
                <w:bCs/>
                <w:sz w:val="28"/>
                <w:szCs w:val="28"/>
                <w:highlight w:val="none"/>
              </w:rPr>
            </w:pPr>
            <w:r>
              <w:rPr>
                <w:rFonts w:hint="eastAsia" w:ascii="黑体" w:hAnsi="黑体" w:eastAsia="黑体" w:cs="黑体"/>
                <w:bCs/>
                <w:sz w:val="28"/>
                <w:szCs w:val="28"/>
                <w:highlight w:val="none"/>
              </w:rPr>
              <w:t xml:space="preserve">亮灯率</w:t>
            </w:r>
            <w:r>
              <w:rPr>
                <w:rFonts w:hint="eastAsia" w:ascii="黑体" w:hAnsi="黑体" w:eastAsia="黑体" w:cs="黑体"/>
                <w:bCs/>
                <w:sz w:val="28"/>
                <w:szCs w:val="28"/>
                <w:highlight w:val="none"/>
              </w:rPr>
            </w:r>
            <w:r/>
          </w:p>
        </w:tc>
        <w:tc>
          <w:tcPr>
            <w:tcW w:w="3089" w:type="dxa"/>
            <w:vAlign w:val="center"/>
            <w:textDirection w:val="lrTb"/>
            <w:noWrap w:val="false"/>
          </w:tcPr>
          <w:p>
            <w:pPr>
              <w:pStyle w:val="828"/>
              <w:jc w:val="center"/>
              <w:rPr>
                <w:rFonts w:hint="eastAsia" w:ascii="黑体" w:hAnsi="黑体" w:eastAsia="黑体" w:cs="黑体"/>
                <w:bCs/>
                <w:sz w:val="28"/>
                <w:szCs w:val="28"/>
                <w:highlight w:val="none"/>
              </w:rPr>
            </w:pPr>
            <w:r>
              <w:rPr>
                <w:rFonts w:hint="eastAsia" w:ascii="黑体" w:hAnsi="黑体" w:eastAsia="黑体" w:cs="黑体"/>
                <w:bCs/>
                <w:sz w:val="28"/>
                <w:szCs w:val="28"/>
                <w:highlight w:val="none"/>
              </w:rPr>
              <w:t xml:space="preserve">巡查情况说明</w:t>
            </w:r>
            <w:r>
              <w:rPr>
                <w:rFonts w:hint="eastAsia" w:ascii="黑体" w:hAnsi="黑体" w:eastAsia="黑体" w:cs="黑体"/>
                <w:bCs/>
                <w:sz w:val="28"/>
                <w:szCs w:val="28"/>
                <w:highlight w:val="none"/>
              </w:rPr>
            </w:r>
            <w:r/>
          </w:p>
        </w:tc>
      </w:tr>
      <w:tr>
        <w:trPr>
          <w:trHeight w:val="884"/>
        </w:trPr>
        <w:tc>
          <w:tcPr>
            <w:tcW w:w="1330" w:type="dxa"/>
            <w:vAlign w:val="center"/>
            <w:textDirection w:val="lrTb"/>
            <w:noWrap w:val="false"/>
          </w:tcPr>
          <w:p>
            <w:pPr>
              <w:pStyle w:val="828"/>
              <w:jc w:val="center"/>
              <w:rPr>
                <w:szCs w:val="21"/>
                <w:highlight w:val="none"/>
              </w:rPr>
            </w:pPr>
            <w:r>
              <w:rPr>
                <w:szCs w:val="21"/>
                <w:highlight w:val="none"/>
              </w:rPr>
              <w:t xml:space="preserve">1</w:t>
            </w:r>
            <w:r>
              <w:rPr>
                <w:szCs w:val="21"/>
                <w:highlight w:val="none"/>
              </w:rPr>
            </w:r>
            <w:r/>
          </w:p>
        </w:tc>
        <w:tc>
          <w:tcPr>
            <w:tcW w:w="2210" w:type="dxa"/>
            <w:vAlign w:val="center"/>
            <w:textDirection w:val="lrTb"/>
            <w:noWrap w:val="false"/>
          </w:tcPr>
          <w:p>
            <w:pPr>
              <w:pStyle w:val="828"/>
              <w:jc w:val="center"/>
              <w:rPr>
                <w:szCs w:val="21"/>
                <w:highlight w:val="none"/>
              </w:rPr>
            </w:pPr>
            <w:r>
              <w:rPr>
                <w:szCs w:val="21"/>
                <w:highlight w:val="none"/>
              </w:rPr>
            </w:r>
            <w:r/>
          </w:p>
        </w:tc>
        <w:tc>
          <w:tcPr>
            <w:tcW w:w="1769" w:type="dxa"/>
            <w:vAlign w:val="center"/>
            <w:textDirection w:val="lrTb"/>
            <w:noWrap w:val="false"/>
          </w:tcPr>
          <w:p>
            <w:pPr>
              <w:pStyle w:val="828"/>
              <w:jc w:val="center"/>
              <w:rPr>
                <w:highlight w:val="none"/>
              </w:rPr>
            </w:pPr>
            <w:r>
              <w:rPr>
                <w:highlight w:val="none"/>
              </w:rPr>
            </w:r>
            <w:r/>
          </w:p>
        </w:tc>
        <w:tc>
          <w:tcPr>
            <w:tcW w:w="3089" w:type="dxa"/>
            <w:vAlign w:val="center"/>
            <w:textDirection w:val="lrTb"/>
            <w:noWrap w:val="false"/>
          </w:tcPr>
          <w:p>
            <w:pPr>
              <w:pStyle w:val="828"/>
              <w:jc w:val="center"/>
              <w:rPr>
                <w:szCs w:val="21"/>
                <w:highlight w:val="none"/>
              </w:rPr>
            </w:pPr>
            <w:r>
              <w:rPr>
                <w:szCs w:val="21"/>
                <w:highlight w:val="none"/>
              </w:rPr>
            </w:r>
            <w:r/>
          </w:p>
        </w:tc>
      </w:tr>
      <w:tr>
        <w:trPr>
          <w:trHeight w:val="884"/>
        </w:trPr>
        <w:tc>
          <w:tcPr>
            <w:tcW w:w="1330" w:type="dxa"/>
            <w:vAlign w:val="center"/>
            <w:textDirection w:val="lrTb"/>
            <w:noWrap w:val="false"/>
          </w:tcPr>
          <w:p>
            <w:pPr>
              <w:pStyle w:val="828"/>
              <w:jc w:val="center"/>
              <w:rPr>
                <w:szCs w:val="21"/>
                <w:highlight w:val="none"/>
              </w:rPr>
            </w:pPr>
            <w:r>
              <w:rPr>
                <w:szCs w:val="21"/>
                <w:highlight w:val="none"/>
              </w:rPr>
              <w:t xml:space="preserve">2</w:t>
            </w:r>
            <w:r>
              <w:rPr>
                <w:szCs w:val="21"/>
                <w:highlight w:val="none"/>
              </w:rPr>
            </w:r>
            <w:r/>
          </w:p>
        </w:tc>
        <w:tc>
          <w:tcPr>
            <w:tcW w:w="2210" w:type="dxa"/>
            <w:vAlign w:val="center"/>
            <w:textDirection w:val="lrTb"/>
            <w:noWrap w:val="false"/>
          </w:tcPr>
          <w:p>
            <w:pPr>
              <w:pStyle w:val="828"/>
              <w:jc w:val="center"/>
              <w:rPr>
                <w:szCs w:val="21"/>
                <w:highlight w:val="none"/>
              </w:rPr>
            </w:pPr>
            <w:r>
              <w:rPr>
                <w:szCs w:val="21"/>
                <w:highlight w:val="none"/>
              </w:rPr>
            </w:r>
            <w:r/>
          </w:p>
        </w:tc>
        <w:tc>
          <w:tcPr>
            <w:tcW w:w="1769" w:type="dxa"/>
            <w:vAlign w:val="center"/>
            <w:textDirection w:val="lrTb"/>
            <w:noWrap w:val="false"/>
          </w:tcPr>
          <w:p>
            <w:pPr>
              <w:pStyle w:val="828"/>
              <w:jc w:val="center"/>
              <w:rPr>
                <w:highlight w:val="none"/>
              </w:rPr>
            </w:pPr>
            <w:r>
              <w:rPr>
                <w:highlight w:val="none"/>
              </w:rPr>
            </w:r>
            <w:r/>
          </w:p>
        </w:tc>
        <w:tc>
          <w:tcPr>
            <w:tcW w:w="3089" w:type="dxa"/>
            <w:vAlign w:val="center"/>
            <w:textDirection w:val="lrTb"/>
            <w:noWrap w:val="false"/>
          </w:tcPr>
          <w:p>
            <w:pPr>
              <w:pStyle w:val="828"/>
              <w:jc w:val="center"/>
              <w:rPr>
                <w:szCs w:val="21"/>
                <w:highlight w:val="none"/>
              </w:rPr>
            </w:pPr>
            <w:r>
              <w:rPr>
                <w:szCs w:val="21"/>
                <w:highlight w:val="none"/>
              </w:rPr>
            </w:r>
            <w:r/>
          </w:p>
        </w:tc>
      </w:tr>
      <w:tr>
        <w:trPr>
          <w:trHeight w:val="884"/>
        </w:trPr>
        <w:tc>
          <w:tcPr>
            <w:tcW w:w="1330" w:type="dxa"/>
            <w:vAlign w:val="center"/>
            <w:textDirection w:val="lrTb"/>
            <w:noWrap w:val="false"/>
          </w:tcPr>
          <w:p>
            <w:pPr>
              <w:pStyle w:val="828"/>
              <w:jc w:val="center"/>
              <w:rPr>
                <w:szCs w:val="21"/>
                <w:highlight w:val="none"/>
              </w:rPr>
            </w:pPr>
            <w:r>
              <w:rPr>
                <w:szCs w:val="21"/>
                <w:highlight w:val="none"/>
              </w:rPr>
              <w:t xml:space="preserve">3</w:t>
            </w:r>
            <w:r>
              <w:rPr>
                <w:szCs w:val="21"/>
                <w:highlight w:val="none"/>
              </w:rPr>
            </w:r>
            <w:r/>
          </w:p>
        </w:tc>
        <w:tc>
          <w:tcPr>
            <w:tcW w:w="2210" w:type="dxa"/>
            <w:vAlign w:val="center"/>
            <w:textDirection w:val="lrTb"/>
            <w:noWrap w:val="false"/>
          </w:tcPr>
          <w:p>
            <w:pPr>
              <w:pStyle w:val="828"/>
              <w:jc w:val="center"/>
              <w:rPr>
                <w:szCs w:val="21"/>
                <w:highlight w:val="none"/>
              </w:rPr>
            </w:pPr>
            <w:r>
              <w:rPr>
                <w:szCs w:val="21"/>
                <w:highlight w:val="none"/>
              </w:rPr>
            </w:r>
            <w:r/>
          </w:p>
        </w:tc>
        <w:tc>
          <w:tcPr>
            <w:tcW w:w="1769" w:type="dxa"/>
            <w:vAlign w:val="center"/>
            <w:textDirection w:val="lrTb"/>
            <w:noWrap w:val="false"/>
          </w:tcPr>
          <w:p>
            <w:pPr>
              <w:pStyle w:val="828"/>
              <w:jc w:val="center"/>
              <w:rPr>
                <w:highlight w:val="none"/>
              </w:rPr>
            </w:pPr>
            <w:r>
              <w:rPr>
                <w:highlight w:val="none"/>
              </w:rPr>
            </w:r>
            <w:r/>
          </w:p>
        </w:tc>
        <w:tc>
          <w:tcPr>
            <w:tcW w:w="3089" w:type="dxa"/>
            <w:vAlign w:val="center"/>
            <w:textDirection w:val="lrTb"/>
            <w:noWrap w:val="false"/>
          </w:tcPr>
          <w:p>
            <w:pPr>
              <w:pStyle w:val="828"/>
              <w:jc w:val="center"/>
              <w:rPr>
                <w:szCs w:val="21"/>
                <w:highlight w:val="none"/>
              </w:rPr>
            </w:pPr>
            <w:r>
              <w:rPr>
                <w:szCs w:val="21"/>
                <w:highlight w:val="none"/>
              </w:rPr>
            </w:r>
            <w:r/>
          </w:p>
        </w:tc>
      </w:tr>
      <w:tr>
        <w:trPr>
          <w:trHeight w:val="884"/>
        </w:trPr>
        <w:tc>
          <w:tcPr>
            <w:tcW w:w="1330" w:type="dxa"/>
            <w:vAlign w:val="center"/>
            <w:textDirection w:val="lrTb"/>
            <w:noWrap w:val="false"/>
          </w:tcPr>
          <w:p>
            <w:pPr>
              <w:pStyle w:val="828"/>
              <w:jc w:val="center"/>
              <w:rPr>
                <w:szCs w:val="21"/>
                <w:highlight w:val="none"/>
              </w:rPr>
            </w:pPr>
            <w:r>
              <w:rPr>
                <w:szCs w:val="21"/>
                <w:highlight w:val="none"/>
              </w:rPr>
              <w:t xml:space="preserve">4</w:t>
            </w:r>
            <w:r>
              <w:rPr>
                <w:szCs w:val="21"/>
                <w:highlight w:val="none"/>
              </w:rPr>
            </w:r>
            <w:r/>
          </w:p>
        </w:tc>
        <w:tc>
          <w:tcPr>
            <w:tcW w:w="2210" w:type="dxa"/>
            <w:vAlign w:val="center"/>
            <w:textDirection w:val="lrTb"/>
            <w:noWrap w:val="false"/>
          </w:tcPr>
          <w:p>
            <w:pPr>
              <w:pStyle w:val="828"/>
              <w:jc w:val="center"/>
              <w:rPr>
                <w:szCs w:val="21"/>
                <w:highlight w:val="none"/>
              </w:rPr>
            </w:pPr>
            <w:r>
              <w:rPr>
                <w:szCs w:val="21"/>
                <w:highlight w:val="none"/>
              </w:rPr>
            </w:r>
            <w:r/>
          </w:p>
        </w:tc>
        <w:tc>
          <w:tcPr>
            <w:tcW w:w="1769" w:type="dxa"/>
            <w:vAlign w:val="center"/>
            <w:textDirection w:val="lrTb"/>
            <w:noWrap w:val="false"/>
          </w:tcPr>
          <w:p>
            <w:pPr>
              <w:pStyle w:val="828"/>
              <w:jc w:val="center"/>
              <w:rPr>
                <w:highlight w:val="none"/>
              </w:rPr>
            </w:pPr>
            <w:r>
              <w:rPr>
                <w:highlight w:val="none"/>
              </w:rPr>
            </w:r>
            <w:r/>
          </w:p>
        </w:tc>
        <w:tc>
          <w:tcPr>
            <w:tcW w:w="3089" w:type="dxa"/>
            <w:vAlign w:val="center"/>
            <w:textDirection w:val="lrTb"/>
            <w:noWrap w:val="false"/>
          </w:tcPr>
          <w:p>
            <w:pPr>
              <w:pStyle w:val="828"/>
              <w:jc w:val="center"/>
              <w:rPr>
                <w:szCs w:val="21"/>
                <w:highlight w:val="none"/>
              </w:rPr>
            </w:pPr>
            <w:r>
              <w:rPr>
                <w:szCs w:val="21"/>
                <w:highlight w:val="none"/>
              </w:rPr>
            </w:r>
            <w:r/>
          </w:p>
        </w:tc>
      </w:tr>
      <w:tr>
        <w:trPr>
          <w:trHeight w:val="884"/>
        </w:trPr>
        <w:tc>
          <w:tcPr>
            <w:tcW w:w="1330" w:type="dxa"/>
            <w:vAlign w:val="center"/>
            <w:textDirection w:val="lrTb"/>
            <w:noWrap w:val="false"/>
          </w:tcPr>
          <w:p>
            <w:pPr>
              <w:pStyle w:val="828"/>
              <w:jc w:val="center"/>
              <w:rPr>
                <w:szCs w:val="21"/>
                <w:highlight w:val="none"/>
              </w:rPr>
            </w:pPr>
            <w:r>
              <w:rPr>
                <w:szCs w:val="21"/>
                <w:highlight w:val="none"/>
              </w:rPr>
              <w:t xml:space="preserve">5</w:t>
            </w:r>
            <w:r>
              <w:rPr>
                <w:szCs w:val="21"/>
                <w:highlight w:val="none"/>
              </w:rPr>
            </w:r>
            <w:r/>
          </w:p>
        </w:tc>
        <w:tc>
          <w:tcPr>
            <w:tcW w:w="2210" w:type="dxa"/>
            <w:vAlign w:val="center"/>
            <w:textDirection w:val="lrTb"/>
            <w:noWrap w:val="false"/>
          </w:tcPr>
          <w:p>
            <w:pPr>
              <w:pStyle w:val="828"/>
              <w:jc w:val="center"/>
              <w:rPr>
                <w:szCs w:val="21"/>
                <w:highlight w:val="none"/>
              </w:rPr>
            </w:pPr>
            <w:r>
              <w:rPr>
                <w:szCs w:val="21"/>
                <w:highlight w:val="none"/>
              </w:rPr>
            </w:r>
            <w:r/>
          </w:p>
        </w:tc>
        <w:tc>
          <w:tcPr>
            <w:tcW w:w="1769" w:type="dxa"/>
            <w:vAlign w:val="center"/>
            <w:textDirection w:val="lrTb"/>
            <w:noWrap w:val="false"/>
          </w:tcPr>
          <w:p>
            <w:pPr>
              <w:pStyle w:val="828"/>
              <w:jc w:val="center"/>
              <w:rPr>
                <w:highlight w:val="none"/>
              </w:rPr>
            </w:pPr>
            <w:r>
              <w:rPr>
                <w:highlight w:val="none"/>
              </w:rPr>
            </w:r>
            <w:r/>
          </w:p>
        </w:tc>
        <w:tc>
          <w:tcPr>
            <w:tcW w:w="3089" w:type="dxa"/>
            <w:vAlign w:val="center"/>
            <w:textDirection w:val="lrTb"/>
            <w:noWrap w:val="false"/>
          </w:tcPr>
          <w:p>
            <w:pPr>
              <w:pStyle w:val="828"/>
              <w:jc w:val="center"/>
              <w:rPr>
                <w:szCs w:val="21"/>
                <w:highlight w:val="none"/>
              </w:rPr>
            </w:pPr>
            <w:r>
              <w:rPr>
                <w:szCs w:val="21"/>
                <w:highlight w:val="none"/>
              </w:rPr>
            </w:r>
            <w:r/>
          </w:p>
        </w:tc>
      </w:tr>
      <w:tr>
        <w:trPr>
          <w:trHeight w:val="884"/>
        </w:trPr>
        <w:tc>
          <w:tcPr>
            <w:tcW w:w="1330" w:type="dxa"/>
            <w:vAlign w:val="center"/>
            <w:textDirection w:val="lrTb"/>
            <w:noWrap w:val="false"/>
          </w:tcPr>
          <w:p>
            <w:pPr>
              <w:pStyle w:val="828"/>
              <w:jc w:val="center"/>
              <w:rPr>
                <w:szCs w:val="21"/>
                <w:highlight w:val="none"/>
              </w:rPr>
            </w:pPr>
            <w:r>
              <w:rPr>
                <w:szCs w:val="21"/>
                <w:highlight w:val="none"/>
              </w:rPr>
              <w:t xml:space="preserve">6</w:t>
            </w:r>
            <w:r>
              <w:rPr>
                <w:szCs w:val="21"/>
                <w:highlight w:val="none"/>
              </w:rPr>
            </w:r>
            <w:r/>
          </w:p>
        </w:tc>
        <w:tc>
          <w:tcPr>
            <w:tcW w:w="2210" w:type="dxa"/>
            <w:vAlign w:val="center"/>
            <w:textDirection w:val="lrTb"/>
            <w:noWrap w:val="false"/>
          </w:tcPr>
          <w:p>
            <w:pPr>
              <w:pStyle w:val="828"/>
              <w:jc w:val="center"/>
              <w:rPr>
                <w:szCs w:val="21"/>
                <w:highlight w:val="none"/>
              </w:rPr>
            </w:pPr>
            <w:r>
              <w:rPr>
                <w:szCs w:val="21"/>
                <w:highlight w:val="none"/>
              </w:rPr>
            </w:r>
            <w:r/>
          </w:p>
        </w:tc>
        <w:tc>
          <w:tcPr>
            <w:tcW w:w="1769" w:type="dxa"/>
            <w:vAlign w:val="center"/>
            <w:textDirection w:val="lrTb"/>
            <w:noWrap w:val="false"/>
          </w:tcPr>
          <w:p>
            <w:pPr>
              <w:pStyle w:val="828"/>
              <w:jc w:val="center"/>
              <w:rPr>
                <w:highlight w:val="none"/>
              </w:rPr>
            </w:pPr>
            <w:r>
              <w:rPr>
                <w:highlight w:val="none"/>
              </w:rPr>
            </w:r>
            <w:r/>
          </w:p>
        </w:tc>
        <w:tc>
          <w:tcPr>
            <w:tcW w:w="3089" w:type="dxa"/>
            <w:vAlign w:val="center"/>
            <w:textDirection w:val="lrTb"/>
            <w:noWrap w:val="false"/>
          </w:tcPr>
          <w:p>
            <w:pPr>
              <w:pStyle w:val="828"/>
              <w:jc w:val="center"/>
              <w:rPr>
                <w:szCs w:val="21"/>
                <w:highlight w:val="none"/>
              </w:rPr>
            </w:pPr>
            <w:r>
              <w:rPr>
                <w:szCs w:val="21"/>
                <w:highlight w:val="none"/>
              </w:rPr>
            </w:r>
            <w:r/>
          </w:p>
        </w:tc>
      </w:tr>
      <w:tr>
        <w:trPr>
          <w:trHeight w:val="990"/>
        </w:trPr>
        <w:tc>
          <w:tcPr>
            <w:tcW w:w="1330" w:type="dxa"/>
            <w:vAlign w:val="center"/>
            <w:textDirection w:val="lrTb"/>
            <w:noWrap w:val="false"/>
          </w:tcPr>
          <w:p>
            <w:pPr>
              <w:pStyle w:val="828"/>
              <w:jc w:val="center"/>
              <w:rPr>
                <w:szCs w:val="21"/>
                <w:highlight w:val="none"/>
              </w:rPr>
            </w:pPr>
            <w:r>
              <w:rPr>
                <w:szCs w:val="21"/>
                <w:highlight w:val="none"/>
              </w:rPr>
              <w:t xml:space="preserve">7</w:t>
            </w:r>
            <w:r>
              <w:rPr>
                <w:szCs w:val="21"/>
                <w:highlight w:val="none"/>
              </w:rPr>
            </w:r>
            <w:r/>
          </w:p>
        </w:tc>
        <w:tc>
          <w:tcPr>
            <w:tcW w:w="2210" w:type="dxa"/>
            <w:vAlign w:val="center"/>
            <w:textDirection w:val="lrTb"/>
            <w:noWrap w:val="false"/>
          </w:tcPr>
          <w:p>
            <w:pPr>
              <w:pStyle w:val="828"/>
              <w:jc w:val="center"/>
              <w:rPr>
                <w:szCs w:val="21"/>
                <w:highlight w:val="none"/>
              </w:rPr>
            </w:pPr>
            <w:r>
              <w:rPr>
                <w:szCs w:val="21"/>
                <w:highlight w:val="none"/>
              </w:rPr>
            </w:r>
            <w:r/>
          </w:p>
        </w:tc>
        <w:tc>
          <w:tcPr>
            <w:tcW w:w="1769" w:type="dxa"/>
            <w:vAlign w:val="center"/>
            <w:textDirection w:val="lrTb"/>
            <w:noWrap w:val="false"/>
          </w:tcPr>
          <w:p>
            <w:pPr>
              <w:pStyle w:val="828"/>
              <w:jc w:val="center"/>
              <w:rPr>
                <w:highlight w:val="none"/>
              </w:rPr>
            </w:pPr>
            <w:r>
              <w:rPr>
                <w:highlight w:val="none"/>
              </w:rPr>
            </w:r>
            <w:r/>
          </w:p>
        </w:tc>
        <w:tc>
          <w:tcPr>
            <w:tcW w:w="3089" w:type="dxa"/>
            <w:vAlign w:val="center"/>
            <w:textDirection w:val="lrTb"/>
            <w:noWrap w:val="false"/>
          </w:tcPr>
          <w:p>
            <w:pPr>
              <w:pStyle w:val="828"/>
              <w:jc w:val="center"/>
              <w:rPr>
                <w:szCs w:val="21"/>
                <w:highlight w:val="none"/>
              </w:rPr>
            </w:pPr>
            <w:r>
              <w:rPr>
                <w:szCs w:val="21"/>
                <w:highlight w:val="none"/>
              </w:rPr>
            </w:r>
            <w:r/>
          </w:p>
        </w:tc>
      </w:tr>
      <w:tr>
        <w:trPr>
          <w:trHeight w:val="990"/>
        </w:trPr>
        <w:tc>
          <w:tcPr>
            <w:tcW w:w="1330" w:type="dxa"/>
            <w:vAlign w:val="center"/>
            <w:textDirection w:val="lrTb"/>
            <w:noWrap w:val="false"/>
          </w:tcPr>
          <w:p>
            <w:pPr>
              <w:pStyle w:val="828"/>
              <w:jc w:val="center"/>
              <w:rPr>
                <w:rFonts w:hint="eastAsia"/>
                <w:szCs w:val="21"/>
                <w:highlight w:val="none"/>
              </w:rPr>
            </w:pPr>
            <w:r>
              <w:rPr>
                <w:rFonts w:hint="eastAsia"/>
                <w:szCs w:val="21"/>
                <w:highlight w:val="none"/>
              </w:rPr>
              <w:t xml:space="preserve">8</w:t>
            </w:r>
            <w:r>
              <w:rPr>
                <w:rFonts w:hint="eastAsia"/>
                <w:szCs w:val="21"/>
                <w:highlight w:val="none"/>
              </w:rPr>
            </w:r>
            <w:r/>
          </w:p>
        </w:tc>
        <w:tc>
          <w:tcPr>
            <w:tcW w:w="2210" w:type="dxa"/>
            <w:vAlign w:val="center"/>
            <w:textDirection w:val="lrTb"/>
            <w:noWrap w:val="false"/>
          </w:tcPr>
          <w:p>
            <w:pPr>
              <w:pStyle w:val="828"/>
              <w:jc w:val="center"/>
              <w:rPr>
                <w:szCs w:val="21"/>
                <w:highlight w:val="none"/>
              </w:rPr>
            </w:pPr>
            <w:r>
              <w:rPr>
                <w:szCs w:val="21"/>
                <w:highlight w:val="none"/>
              </w:rPr>
            </w:r>
            <w:r/>
          </w:p>
        </w:tc>
        <w:tc>
          <w:tcPr>
            <w:tcW w:w="1769" w:type="dxa"/>
            <w:vAlign w:val="center"/>
            <w:textDirection w:val="lrTb"/>
            <w:noWrap w:val="false"/>
          </w:tcPr>
          <w:p>
            <w:pPr>
              <w:pStyle w:val="828"/>
              <w:jc w:val="center"/>
              <w:rPr>
                <w:highlight w:val="none"/>
              </w:rPr>
            </w:pPr>
            <w:r>
              <w:rPr>
                <w:highlight w:val="none"/>
              </w:rPr>
            </w:r>
            <w:r/>
          </w:p>
        </w:tc>
        <w:tc>
          <w:tcPr>
            <w:tcW w:w="3089" w:type="dxa"/>
            <w:vAlign w:val="center"/>
            <w:textDirection w:val="lrTb"/>
            <w:noWrap w:val="false"/>
          </w:tcPr>
          <w:p>
            <w:pPr>
              <w:pStyle w:val="828"/>
              <w:jc w:val="center"/>
              <w:rPr>
                <w:szCs w:val="21"/>
                <w:highlight w:val="none"/>
              </w:rPr>
            </w:pPr>
            <w:r>
              <w:rPr>
                <w:szCs w:val="21"/>
                <w:highlight w:val="none"/>
              </w:rPr>
            </w:r>
            <w:r/>
          </w:p>
        </w:tc>
      </w:tr>
    </w:tbl>
    <w:p>
      <w:pPr>
        <w:pStyle w:val="828"/>
        <w:jc w:val="left"/>
        <w:rPr>
          <w:sz w:val="24"/>
          <w:highlight w:val="none"/>
        </w:rPr>
      </w:pPr>
      <w:r>
        <w:rPr>
          <w:sz w:val="24"/>
          <w:highlight w:val="none"/>
        </w:rPr>
        <w:t xml:space="preserve">注：现场照片附后。</w:t>
      </w:r>
      <w:r>
        <w:rPr>
          <w:sz w:val="24"/>
          <w:highlight w:val="none"/>
        </w:rPr>
      </w:r>
      <w:r/>
    </w:p>
    <w:p>
      <w:pPr>
        <w:pStyle w:val="831"/>
        <w:rPr>
          <w:highlight w:val="none"/>
        </w:rPr>
      </w:pPr>
      <w:r>
        <w:rPr>
          <w:highlight w:val="none"/>
        </w:rPr>
      </w:r>
      <w:r/>
    </w:p>
    <w:p>
      <w:pPr>
        <w:pStyle w:val="828"/>
        <w:ind w:firstLine="600"/>
        <w:jc w:val="center"/>
        <w:spacing w:line="400" w:lineRule="exact"/>
        <w:rPr>
          <w:rFonts w:ascii="黑体" w:hAnsi="黑体" w:eastAsia="黑体" w:cs="黑体"/>
          <w:bCs/>
          <w:sz w:val="30"/>
          <w:szCs w:val="30"/>
          <w:highlight w:val="none"/>
          <w:lang w:val="zh-CN"/>
        </w:rPr>
      </w:pPr>
      <w:r>
        <w:rPr>
          <w:rFonts w:ascii="黑体" w:hAnsi="黑体" w:eastAsia="黑体" w:cs="黑体"/>
          <w:bCs/>
          <w:sz w:val="30"/>
          <w:szCs w:val="30"/>
          <w:highlight w:val="none"/>
          <w:lang w:val="zh-CN"/>
        </w:rPr>
      </w:r>
      <w:r/>
    </w:p>
    <w:p>
      <w:pPr>
        <w:pStyle w:val="828"/>
        <w:jc w:val="center"/>
        <w:spacing w:line="360" w:lineRule="auto"/>
        <w:rPr>
          <w:b/>
          <w:sz w:val="36"/>
          <w:szCs w:val="36"/>
          <w:highlight w:val="none"/>
        </w:rPr>
        <w:outlineLvl w:val="0"/>
      </w:pPr>
      <w:r>
        <w:rPr>
          <w:b/>
          <w:sz w:val="36"/>
          <w:szCs w:val="36"/>
          <w:highlight w:val="none"/>
        </w:rPr>
      </w:r>
      <w:r/>
    </w:p>
    <w:p>
      <w:pPr>
        <w:pStyle w:val="828"/>
        <w:jc w:val="center"/>
        <w:spacing w:line="360" w:lineRule="auto"/>
        <w:rPr>
          <w:b/>
          <w:sz w:val="36"/>
          <w:szCs w:val="36"/>
          <w:highlight w:val="none"/>
        </w:rPr>
        <w:outlineLvl w:val="0"/>
      </w:pPr>
      <w:r>
        <w:rPr>
          <w:b/>
          <w:sz w:val="36"/>
          <w:szCs w:val="36"/>
          <w:highlight w:val="none"/>
        </w:rPr>
        <w:br w:type="page" w:clear="all"/>
      </w:r>
      <w:r>
        <w:rPr>
          <w:b/>
          <w:sz w:val="36"/>
          <w:szCs w:val="36"/>
          <w:highlight w:val="none"/>
        </w:rPr>
        <w:t xml:space="preserve">第六章   拟签订的合同文本</w:t>
      </w:r>
      <w:bookmarkEnd w:id="286"/>
      <w:r>
        <w:rPr>
          <w:b/>
          <w:sz w:val="36"/>
          <w:szCs w:val="36"/>
          <w:highlight w:val="none"/>
        </w:rPr>
      </w:r>
      <w:r/>
    </w:p>
    <w:p>
      <w:pPr>
        <w:pStyle w:val="828"/>
        <w:ind w:firstLine="480"/>
        <w:jc w:val="center"/>
        <w:spacing w:line="360" w:lineRule="auto"/>
        <w:widowControl/>
        <w:rPr>
          <w:b/>
          <w:sz w:val="36"/>
          <w:szCs w:val="36"/>
          <w:highlight w:val="none"/>
        </w:rPr>
      </w:pPr>
      <w:r>
        <w:rPr>
          <w:b/>
          <w:sz w:val="36"/>
          <w:szCs w:val="36"/>
          <w:highlight w:val="none"/>
        </w:rPr>
      </w:r>
      <w:r/>
    </w:p>
    <w:p>
      <w:pPr>
        <w:pStyle w:val="828"/>
        <w:ind w:firstLine="420"/>
        <w:jc w:val="left"/>
        <w:spacing w:line="480" w:lineRule="exact"/>
        <w:rPr>
          <w:rFonts w:hint="eastAsia" w:ascii="宋体" w:hAnsi="宋体" w:cs="宋体"/>
          <w:sz w:val="24"/>
          <w:highlight w:val="none"/>
        </w:rPr>
      </w:pPr>
      <w:r/>
      <w:bookmarkStart w:id="288" w:name="_Hlk113130179"/>
      <w:r>
        <w:rPr>
          <w:rFonts w:hint="eastAsia" w:ascii="宋体" w:hAnsi="宋体" w:cs="宋体"/>
          <w:sz w:val="24"/>
          <w:highlight w:val="none"/>
          <w:lang w:val="zh-CN"/>
        </w:rPr>
        <w:t xml:space="preserve">根据《中华人民共和国政府采购法》、《中华人民共和国民法典》等法律法规的规定，甲乙双方按照政府采购的采购结果签订本合同。</w:t>
      </w:r>
      <w:r>
        <w:rPr>
          <w:rFonts w:hint="eastAsia" w:ascii="宋体" w:hAnsi="宋体" w:cs="宋体"/>
          <w:sz w:val="24"/>
          <w:highlight w:val="none"/>
        </w:rPr>
      </w:r>
      <w:r/>
    </w:p>
    <w:p>
      <w:pPr>
        <w:pStyle w:val="828"/>
        <w:ind w:firstLine="480"/>
        <w:spacing w:line="480" w:lineRule="exact"/>
        <w:rPr>
          <w:rFonts w:hint="eastAsia" w:ascii="宋体" w:hAnsi="宋体" w:cs="宋体"/>
          <w:sz w:val="24"/>
          <w:highlight w:val="none"/>
        </w:rPr>
      </w:pPr>
      <w:r>
        <w:rPr>
          <w:rFonts w:hint="eastAsia" w:ascii="宋体" w:hAnsi="宋体" w:cs="宋体"/>
          <w:sz w:val="24"/>
          <w:highlight w:val="none"/>
        </w:rPr>
        <w:t xml:space="preserve">一、维护工期：</w:t>
      </w:r>
      <w:r>
        <w:rPr>
          <w:rFonts w:hint="eastAsia" w:ascii="宋体" w:hAnsi="宋体" w:cs="宋体"/>
          <w:sz w:val="24"/>
          <w:highlight w:val="none"/>
          <w:u w:val="single"/>
        </w:rPr>
        <w:t xml:space="preserve">2026年  月   日至    年  月  日。</w:t>
      </w:r>
      <w:r>
        <w:rPr>
          <w:rFonts w:hint="eastAsia" w:ascii="宋体" w:hAnsi="宋体" w:cs="宋体"/>
          <w:sz w:val="24"/>
          <w:highlight w:val="none"/>
        </w:rPr>
      </w:r>
      <w:r/>
    </w:p>
    <w:p>
      <w:pPr>
        <w:pStyle w:val="828"/>
        <w:ind w:firstLine="480"/>
        <w:spacing w:line="480" w:lineRule="exact"/>
        <w:rPr>
          <w:rFonts w:hint="eastAsia" w:ascii="宋体" w:hAnsi="宋体" w:cs="宋体"/>
          <w:sz w:val="24"/>
          <w:highlight w:val="none"/>
        </w:rPr>
      </w:pPr>
      <w:r>
        <w:rPr>
          <w:rFonts w:hint="eastAsia" w:ascii="宋体" w:hAnsi="宋体" w:cs="宋体"/>
          <w:sz w:val="24"/>
          <w:highlight w:val="none"/>
        </w:rPr>
        <w:t xml:space="preserve">二、2026-2029年度武进区楼宇景观照明维护工程，中标价为人民币</w:t>
      </w:r>
      <w:r>
        <w:rPr>
          <w:rFonts w:hint="eastAsia" w:ascii="宋体" w:hAnsi="宋体" w:cs="宋体"/>
          <w:sz w:val="24"/>
          <w:highlight w:val="none"/>
          <w:u w:val="single"/>
        </w:rPr>
        <w:t xml:space="preserve">     元/年</w:t>
      </w:r>
      <w:r>
        <w:rPr>
          <w:rFonts w:hint="eastAsia" w:ascii="宋体" w:hAnsi="宋体" w:cs="宋体"/>
          <w:sz w:val="24"/>
          <w:highlight w:val="none"/>
        </w:rPr>
        <w:t xml:space="preserve">。   </w:t>
      </w:r>
      <w:r>
        <w:rPr>
          <w:rFonts w:hint="eastAsia" w:ascii="宋体" w:hAnsi="宋体" w:cs="宋体"/>
          <w:sz w:val="24"/>
          <w:highlight w:val="none"/>
        </w:rPr>
      </w:r>
      <w:r/>
    </w:p>
    <w:p>
      <w:pPr>
        <w:pStyle w:val="828"/>
        <w:numPr>
          <w:ilvl w:val="0"/>
          <w:numId w:val="13"/>
        </w:numPr>
        <w:spacing w:line="480" w:lineRule="exact"/>
        <w:rPr>
          <w:rFonts w:hint="eastAsia" w:ascii="宋体" w:hAnsi="宋体" w:cs="宋体"/>
          <w:bCs/>
          <w:sz w:val="24"/>
          <w:highlight w:val="none"/>
        </w:rPr>
      </w:pPr>
      <w:r/>
      <w:bookmarkEnd w:id="288"/>
      <w:r>
        <w:rPr>
          <w:rFonts w:hint="eastAsia" w:ascii="宋体" w:hAnsi="宋体" w:cs="宋体"/>
          <w:bCs/>
          <w:sz w:val="24"/>
          <w:highlight w:val="none"/>
        </w:rPr>
        <w:t xml:space="preserve">养护期：3年,合同一年一签，考核合格后续签下一年合同。</w:t>
      </w:r>
      <w:r>
        <w:rPr>
          <w:rFonts w:hint="eastAsia" w:ascii="宋体" w:hAnsi="宋体" w:cs="宋体"/>
          <w:bCs/>
          <w:sz w:val="24"/>
          <w:highlight w:val="none"/>
        </w:rPr>
      </w:r>
      <w:r/>
    </w:p>
    <w:p>
      <w:pPr>
        <w:pStyle w:val="828"/>
        <w:numPr>
          <w:ilvl w:val="0"/>
          <w:numId w:val="13"/>
        </w:numPr>
        <w:spacing w:line="480" w:lineRule="exact"/>
        <w:rPr>
          <w:rFonts w:hint="eastAsia" w:ascii="宋体" w:hAnsi="宋体" w:cs="宋体"/>
          <w:bCs/>
          <w:sz w:val="24"/>
          <w:highlight w:val="none"/>
        </w:rPr>
      </w:pPr>
      <w:r>
        <w:rPr>
          <w:rFonts w:hint="eastAsia" w:ascii="宋体" w:hAnsi="宋体" w:cs="宋体"/>
          <w:bCs/>
          <w:sz w:val="24"/>
          <w:highlight w:val="none"/>
        </w:rPr>
        <w:t xml:space="preserve">如遇不可抗力因素或安全原因甲方有权增减维护工程子项，维护费用则按建设资金同比例进行调整。</w:t>
      </w:r>
      <w:r>
        <w:rPr>
          <w:rFonts w:hint="eastAsia" w:ascii="宋体" w:hAnsi="宋体" w:cs="宋体"/>
          <w:bCs/>
          <w:sz w:val="24"/>
          <w:highlight w:val="none"/>
        </w:rPr>
      </w:r>
      <w:r/>
    </w:p>
    <w:p>
      <w:pPr>
        <w:pStyle w:val="1096"/>
        <w:spacing w:line="480" w:lineRule="exact"/>
        <w:tabs>
          <w:tab w:val="left" w:pos="567" w:leader="none"/>
        </w:tabs>
        <w:rPr>
          <w:rFonts w:hint="eastAsia" w:ascii="宋体" w:hAnsi="宋体" w:cs="宋体"/>
          <w:sz w:val="24"/>
          <w:highlight w:val="none"/>
        </w:rPr>
      </w:pPr>
      <w:r>
        <w:rPr>
          <w:rFonts w:hint="eastAsia" w:ascii="宋体" w:hAnsi="宋体" w:cs="宋体"/>
          <w:sz w:val="24"/>
          <w:highlight w:val="none"/>
        </w:rPr>
        <w:t xml:space="preserve">三、维护主要内容 </w:t>
      </w:r>
      <w:r>
        <w:rPr>
          <w:rFonts w:hint="eastAsia" w:ascii="宋体" w:hAnsi="宋体" w:cs="宋体"/>
          <w:sz w:val="24"/>
          <w:highlight w:val="none"/>
        </w:rPr>
      </w:r>
      <w:r/>
    </w:p>
    <w:p>
      <w:pPr>
        <w:pStyle w:val="828"/>
        <w:numPr>
          <w:ilvl w:val="0"/>
          <w:numId w:val="14"/>
        </w:numPr>
        <w:spacing w:line="480" w:lineRule="exact"/>
        <w:rPr>
          <w:rFonts w:hint="eastAsia" w:ascii="宋体" w:hAnsi="宋体" w:cs="宋体"/>
          <w:sz w:val="24"/>
          <w:highlight w:val="none"/>
        </w:rPr>
      </w:pPr>
      <w:r>
        <w:rPr>
          <w:rFonts w:hint="eastAsia" w:ascii="宋体" w:hAnsi="宋体" w:cs="宋体"/>
          <w:sz w:val="24"/>
          <w:highlight w:val="none"/>
        </w:rPr>
        <w:t xml:space="preserve">负责招标清单中景观照明设施更换维修，确保亮灯效果，亮灯率达到98%；</w:t>
      </w:r>
      <w:r>
        <w:rPr>
          <w:rFonts w:hint="eastAsia" w:ascii="宋体" w:hAnsi="宋体" w:cs="宋体"/>
          <w:sz w:val="24"/>
          <w:highlight w:val="none"/>
        </w:rPr>
      </w:r>
      <w:r/>
    </w:p>
    <w:p>
      <w:pPr>
        <w:pStyle w:val="828"/>
        <w:numPr>
          <w:ilvl w:val="0"/>
          <w:numId w:val="14"/>
        </w:numPr>
        <w:spacing w:line="480" w:lineRule="exact"/>
        <w:rPr>
          <w:rFonts w:hint="eastAsia" w:ascii="宋体" w:hAnsi="宋体" w:cs="宋体"/>
          <w:sz w:val="24"/>
          <w:highlight w:val="none"/>
        </w:rPr>
      </w:pPr>
      <w:r>
        <w:rPr>
          <w:rFonts w:hint="eastAsia" w:ascii="宋体" w:hAnsi="宋体" w:cs="宋体"/>
          <w:sz w:val="24"/>
          <w:highlight w:val="none"/>
        </w:rPr>
        <w:t xml:space="preserve">负责招标清单中景观照明灯具、光源、电缆、电源线、控制网线、保护管、线槽、桥架、开关电源、控制器、信号放大器、信号差分器、控制箱等相关设备安装牢固情况、运行情况的检查及维修更换；</w:t>
      </w:r>
      <w:r>
        <w:rPr>
          <w:rFonts w:hint="eastAsia" w:ascii="宋体" w:hAnsi="宋体" w:cs="宋体"/>
          <w:sz w:val="24"/>
          <w:highlight w:val="none"/>
        </w:rPr>
      </w:r>
      <w:r/>
    </w:p>
    <w:p>
      <w:pPr>
        <w:pStyle w:val="828"/>
        <w:numPr>
          <w:ilvl w:val="0"/>
          <w:numId w:val="14"/>
        </w:numPr>
        <w:spacing w:line="480" w:lineRule="exact"/>
        <w:rPr>
          <w:rFonts w:hint="eastAsia" w:ascii="宋体" w:hAnsi="宋体" w:cs="宋体"/>
          <w:sz w:val="24"/>
          <w:highlight w:val="none"/>
        </w:rPr>
      </w:pPr>
      <w:r>
        <w:rPr>
          <w:rFonts w:hint="eastAsia" w:ascii="宋体" w:hAnsi="宋体" w:cs="宋体"/>
          <w:sz w:val="24"/>
          <w:highlight w:val="none"/>
          <w:lang w:val="zh-CN"/>
        </w:rPr>
        <w:t xml:space="preserve">负责从</w:t>
      </w:r>
      <w:r>
        <w:rPr>
          <w:rFonts w:hint="eastAsia" w:ascii="宋体" w:hAnsi="宋体" w:cs="宋体"/>
          <w:sz w:val="24"/>
          <w:highlight w:val="none"/>
        </w:rPr>
        <w:t xml:space="preserve">景观控制柜的线路检测、维修、更换；</w:t>
      </w:r>
      <w:r>
        <w:rPr>
          <w:rFonts w:hint="eastAsia" w:ascii="宋体" w:hAnsi="宋体" w:cs="宋体"/>
          <w:sz w:val="24"/>
          <w:highlight w:val="none"/>
        </w:rPr>
      </w:r>
      <w:r/>
    </w:p>
    <w:p>
      <w:pPr>
        <w:pStyle w:val="828"/>
        <w:numPr>
          <w:ilvl w:val="0"/>
          <w:numId w:val="14"/>
        </w:numPr>
        <w:spacing w:line="480" w:lineRule="exact"/>
        <w:rPr>
          <w:rFonts w:hint="eastAsia" w:ascii="宋体" w:hAnsi="宋体" w:cs="宋体"/>
          <w:sz w:val="24"/>
          <w:highlight w:val="none"/>
        </w:rPr>
      </w:pPr>
      <w:r>
        <w:rPr>
          <w:rFonts w:hint="eastAsia" w:ascii="宋体" w:hAnsi="宋体" w:cs="宋体"/>
          <w:sz w:val="24"/>
          <w:highlight w:val="none"/>
        </w:rPr>
        <w:t xml:space="preserve">做好防盗工作，承担维护范围内发生的失窃、人为破坏等管护、修复责任；</w:t>
      </w:r>
      <w:r>
        <w:rPr>
          <w:rFonts w:hint="eastAsia" w:ascii="宋体" w:hAnsi="宋体" w:cs="宋体"/>
          <w:sz w:val="24"/>
          <w:highlight w:val="none"/>
        </w:rPr>
      </w:r>
      <w:r/>
    </w:p>
    <w:p>
      <w:pPr>
        <w:pStyle w:val="828"/>
        <w:numPr>
          <w:ilvl w:val="0"/>
          <w:numId w:val="14"/>
        </w:numPr>
        <w:spacing w:line="480" w:lineRule="exact"/>
        <w:rPr>
          <w:rFonts w:hint="eastAsia" w:ascii="宋体" w:hAnsi="宋体" w:cs="宋体"/>
          <w:sz w:val="24"/>
          <w:highlight w:val="none"/>
        </w:rPr>
      </w:pPr>
      <w:r>
        <w:rPr>
          <w:rFonts w:hint="eastAsia" w:ascii="宋体" w:hAnsi="宋体" w:cs="宋体"/>
          <w:sz w:val="24"/>
          <w:highlight w:val="none"/>
        </w:rPr>
        <w:t xml:space="preserve">配合采购单位做好转供电等交办事项工作；</w:t>
      </w:r>
      <w:r>
        <w:rPr>
          <w:rFonts w:hint="eastAsia" w:ascii="宋体" w:hAnsi="宋体" w:cs="宋体"/>
          <w:sz w:val="24"/>
          <w:highlight w:val="none"/>
        </w:rPr>
      </w:r>
      <w:r/>
    </w:p>
    <w:p>
      <w:pPr>
        <w:pStyle w:val="828"/>
        <w:numPr>
          <w:ilvl w:val="0"/>
          <w:numId w:val="14"/>
        </w:numPr>
        <w:spacing w:line="480" w:lineRule="exact"/>
        <w:rPr>
          <w:rFonts w:hint="eastAsia" w:ascii="宋体" w:hAnsi="宋体" w:cs="宋体"/>
          <w:sz w:val="24"/>
          <w:highlight w:val="none"/>
        </w:rPr>
      </w:pPr>
      <w:r>
        <w:rPr>
          <w:rFonts w:hint="eastAsia" w:ascii="宋体" w:hAnsi="宋体" w:cs="宋体"/>
          <w:sz w:val="24"/>
          <w:highlight w:val="none"/>
        </w:rPr>
        <w:t xml:space="preserve">养护单位除正常维护外，还必须做好重大活动及节日保障活动；</w:t>
      </w:r>
      <w:r>
        <w:rPr>
          <w:rFonts w:hint="eastAsia" w:ascii="宋体" w:hAnsi="宋体" w:cs="宋体"/>
          <w:sz w:val="24"/>
          <w:highlight w:val="none"/>
        </w:rPr>
      </w:r>
      <w:r/>
    </w:p>
    <w:p>
      <w:pPr>
        <w:pStyle w:val="828"/>
        <w:numPr>
          <w:ilvl w:val="0"/>
          <w:numId w:val="14"/>
        </w:numPr>
        <w:spacing w:line="480" w:lineRule="exact"/>
        <w:rPr>
          <w:rFonts w:hint="eastAsia" w:ascii="宋体" w:hAnsi="宋体" w:cs="宋体"/>
          <w:sz w:val="24"/>
          <w:highlight w:val="none"/>
        </w:rPr>
      </w:pPr>
      <w:r>
        <w:rPr>
          <w:rFonts w:hint="eastAsia" w:ascii="宋体" w:hAnsi="宋体" w:cs="宋体"/>
          <w:sz w:val="24"/>
          <w:highlight w:val="none"/>
        </w:rPr>
        <w:t xml:space="preserve">突发事件、天气灾害等各种紧急情况下，服从主管部门指挥做好应急抢修工作。</w:t>
      </w:r>
      <w:r>
        <w:rPr>
          <w:rFonts w:hint="eastAsia" w:ascii="宋体" w:hAnsi="宋体" w:cs="宋体"/>
          <w:sz w:val="24"/>
          <w:highlight w:val="none"/>
        </w:rPr>
      </w:r>
      <w:r/>
    </w:p>
    <w:p>
      <w:pPr>
        <w:pStyle w:val="828"/>
        <w:ind w:firstLine="480"/>
        <w:spacing w:line="480" w:lineRule="exact"/>
        <w:rPr>
          <w:rFonts w:hint="eastAsia" w:ascii="宋体" w:hAnsi="宋体" w:cs="宋体"/>
          <w:sz w:val="24"/>
          <w:highlight w:val="none"/>
        </w:rPr>
      </w:pPr>
      <w:r>
        <w:rPr>
          <w:rFonts w:hint="eastAsia" w:ascii="宋体" w:hAnsi="宋体" w:cs="宋体"/>
          <w:sz w:val="24"/>
          <w:highlight w:val="none"/>
        </w:rPr>
        <w:t xml:space="preserve">四、维护质量要求：</w:t>
      </w:r>
      <w:r>
        <w:rPr>
          <w:rFonts w:hint="eastAsia" w:ascii="宋体" w:hAnsi="宋体" w:cs="宋体"/>
          <w:sz w:val="24"/>
          <w:highlight w:val="none"/>
        </w:rPr>
      </w:r>
      <w:r/>
    </w:p>
    <w:p>
      <w:pPr>
        <w:pStyle w:val="828"/>
        <w:numPr>
          <w:ilvl w:val="0"/>
          <w:numId w:val="15"/>
        </w:numPr>
        <w:spacing w:line="480" w:lineRule="exact"/>
        <w:rPr>
          <w:rFonts w:hint="eastAsia" w:ascii="宋体" w:hAnsi="宋体" w:cs="宋体"/>
          <w:sz w:val="24"/>
          <w:highlight w:val="none"/>
        </w:rPr>
      </w:pPr>
      <w:r>
        <w:rPr>
          <w:rFonts w:hint="eastAsia" w:ascii="宋体" w:hAnsi="宋体" w:cs="宋体"/>
          <w:sz w:val="24"/>
          <w:highlight w:val="none"/>
        </w:rPr>
        <w:t xml:space="preserve">本维护工程使用的材料均由中标方采购，质量及检验资料须达到国家现行验收规范及设计要求，更换损坏灯具或配件应与原件相同。部分灯具、配件等因停产，市场上无法购买，必须使用替代品，须经发包单位认可后才能采用。如在施工中使用假冒劣质品或擅自使用替代产品，发现一次，中标单位除立即改正，扣款1万元/次，发现第三次，立即取消中标资格，履约保证金不予退还。</w:t>
      </w:r>
      <w:r>
        <w:rPr>
          <w:rFonts w:hint="eastAsia" w:ascii="宋体" w:hAnsi="宋体" w:cs="宋体"/>
          <w:sz w:val="24"/>
          <w:highlight w:val="none"/>
        </w:rPr>
      </w:r>
      <w:r/>
    </w:p>
    <w:p>
      <w:pPr>
        <w:pStyle w:val="828"/>
        <w:numPr>
          <w:ilvl w:val="0"/>
          <w:numId w:val="15"/>
        </w:numPr>
        <w:spacing w:line="480" w:lineRule="exact"/>
        <w:rPr>
          <w:rFonts w:hint="eastAsia" w:ascii="宋体" w:hAnsi="宋体" w:cs="宋体"/>
          <w:sz w:val="24"/>
          <w:highlight w:val="none"/>
        </w:rPr>
      </w:pPr>
      <w:r>
        <w:rPr>
          <w:rFonts w:hint="eastAsia" w:ascii="宋体" w:hAnsi="宋体" w:cs="宋体"/>
          <w:sz w:val="24"/>
          <w:highlight w:val="none"/>
        </w:rPr>
        <w:t xml:space="preserve">维护施工要求应符合现行的国家相关规范（建筑、电气、消防），因不规范操作所导致的后果由中标方负责。</w:t>
      </w:r>
      <w:r>
        <w:rPr>
          <w:rFonts w:hint="eastAsia" w:ascii="宋体" w:hAnsi="宋体" w:cs="宋体"/>
          <w:sz w:val="24"/>
          <w:highlight w:val="none"/>
        </w:rPr>
      </w:r>
      <w:r/>
    </w:p>
    <w:p>
      <w:pPr>
        <w:pStyle w:val="828"/>
        <w:numPr>
          <w:ilvl w:val="0"/>
          <w:numId w:val="15"/>
        </w:numPr>
        <w:spacing w:line="480" w:lineRule="exact"/>
        <w:rPr>
          <w:rFonts w:hint="eastAsia" w:ascii="宋体" w:hAnsi="宋体" w:cs="宋体"/>
          <w:sz w:val="24"/>
          <w:highlight w:val="none"/>
          <w:lang w:val="zh-CN"/>
        </w:rPr>
      </w:pPr>
      <w:r>
        <w:rPr>
          <w:rFonts w:hint="eastAsia" w:ascii="宋体" w:hAnsi="宋体" w:cs="宋体"/>
          <w:sz w:val="24"/>
          <w:highlight w:val="none"/>
          <w:lang w:val="zh-CN"/>
        </w:rPr>
        <w:t xml:space="preserve">维护单位在维护期内由于维护不力造成管理部门受到区级或以上部门批评的，管理单位有权扣除当月维护工程款的50%。</w:t>
      </w:r>
      <w:r>
        <w:rPr>
          <w:rFonts w:hint="eastAsia" w:ascii="宋体" w:hAnsi="宋体" w:cs="宋体"/>
          <w:sz w:val="24"/>
          <w:highlight w:val="none"/>
          <w:lang w:val="zh-CN"/>
        </w:rPr>
      </w:r>
      <w:r/>
    </w:p>
    <w:p>
      <w:pPr>
        <w:pStyle w:val="828"/>
        <w:ind w:firstLine="480"/>
        <w:spacing w:line="480" w:lineRule="exact"/>
        <w:rPr>
          <w:rFonts w:hint="eastAsia" w:ascii="宋体" w:hAnsi="宋体" w:cs="宋体"/>
          <w:sz w:val="24"/>
          <w:highlight w:val="none"/>
        </w:rPr>
      </w:pPr>
      <w:r>
        <w:rPr>
          <w:rFonts w:hint="eastAsia" w:ascii="宋体" w:hAnsi="宋体" w:cs="宋体"/>
          <w:sz w:val="24"/>
          <w:highlight w:val="none"/>
        </w:rPr>
        <w:t xml:space="preserve">五、维护管理要求：</w:t>
      </w:r>
      <w:r>
        <w:rPr>
          <w:rFonts w:hint="eastAsia" w:ascii="宋体" w:hAnsi="宋体" w:cs="宋体"/>
          <w:sz w:val="24"/>
          <w:highlight w:val="none"/>
        </w:rPr>
      </w:r>
      <w:r/>
    </w:p>
    <w:p>
      <w:pPr>
        <w:pStyle w:val="828"/>
        <w:numPr>
          <w:ilvl w:val="0"/>
          <w:numId w:val="16"/>
        </w:numPr>
        <w:spacing w:line="480" w:lineRule="exact"/>
        <w:rPr>
          <w:rFonts w:hint="eastAsia" w:ascii="宋体" w:hAnsi="宋体" w:cs="宋体"/>
          <w:sz w:val="24"/>
          <w:highlight w:val="none"/>
        </w:rPr>
      </w:pPr>
      <w:r>
        <w:rPr>
          <w:rFonts w:hint="eastAsia" w:ascii="宋体" w:hAnsi="宋体" w:cs="宋体"/>
          <w:sz w:val="24"/>
          <w:highlight w:val="none"/>
        </w:rPr>
        <w:t xml:space="preserve">维护场所、人员、设备要求：为本次投标项目配备本单位固定人员5名或以上（项目经理1名,持证电工2名、高空作业人员1名、安全员1名），</w:t>
      </w:r>
      <w:r>
        <w:rPr>
          <w:rFonts w:hint="eastAsia" w:ascii="宋体" w:hAnsi="宋体" w:cs="宋体"/>
          <w:sz w:val="24"/>
          <w:highlight w:val="none"/>
          <w:lang w:val="zh-CN"/>
        </w:rPr>
        <w:t xml:space="preserve">维护专用车及夜间巡查车各一辆，并配备GPS系统</w:t>
      </w:r>
      <w:r>
        <w:rPr>
          <w:rFonts w:hint="eastAsia" w:ascii="宋体" w:hAnsi="宋体" w:cs="宋体"/>
          <w:sz w:val="24"/>
          <w:highlight w:val="none"/>
        </w:rPr>
        <w:t xml:space="preserve">。</w:t>
      </w:r>
      <w:r>
        <w:rPr>
          <w:rFonts w:hint="eastAsia" w:ascii="宋体" w:hAnsi="宋体" w:cs="宋体"/>
          <w:sz w:val="24"/>
          <w:highlight w:val="none"/>
          <w:lang w:val="zh-CN"/>
        </w:rPr>
        <w:t xml:space="preserve">城区内固定场所一处。</w:t>
      </w:r>
      <w:r>
        <w:rPr>
          <w:rFonts w:hint="eastAsia" w:ascii="宋体" w:hAnsi="宋体" w:cs="宋体"/>
          <w:sz w:val="24"/>
          <w:highlight w:val="none"/>
        </w:rPr>
        <w:t xml:space="preserve">具体人员</w:t>
      </w:r>
      <w:r>
        <w:rPr>
          <w:rFonts w:hint="eastAsia"/>
          <w:sz w:val="24"/>
          <w:highlight w:val="none"/>
        </w:rPr>
        <w:t xml:space="preserve">名单详见附表。</w:t>
      </w:r>
      <w:r>
        <w:rPr>
          <w:rFonts w:hint="eastAsia" w:ascii="宋体" w:hAnsi="宋体" w:cs="宋体"/>
          <w:sz w:val="24"/>
          <w:highlight w:val="none"/>
        </w:rPr>
      </w:r>
      <w:r/>
    </w:p>
    <w:p>
      <w:pPr>
        <w:pStyle w:val="828"/>
        <w:numPr>
          <w:ilvl w:val="0"/>
          <w:numId w:val="16"/>
        </w:numPr>
        <w:spacing w:line="480" w:lineRule="exact"/>
        <w:rPr>
          <w:rFonts w:hint="eastAsia" w:ascii="宋体" w:hAnsi="宋体" w:cs="宋体"/>
          <w:sz w:val="24"/>
          <w:highlight w:val="none"/>
        </w:rPr>
      </w:pPr>
      <w:r>
        <w:rPr>
          <w:rFonts w:hint="eastAsia" w:ascii="宋体" w:hAnsi="宋体" w:cs="宋体"/>
          <w:sz w:val="24"/>
          <w:highlight w:val="none"/>
        </w:rPr>
        <w:t xml:space="preserve">维护记录建档要求：按子项建档，合同终止后移交甲方。</w:t>
      </w:r>
      <w:r>
        <w:rPr>
          <w:rFonts w:hint="eastAsia" w:ascii="宋体" w:hAnsi="宋体" w:cs="宋体"/>
          <w:sz w:val="24"/>
          <w:highlight w:val="none"/>
        </w:rPr>
      </w:r>
      <w:r/>
    </w:p>
    <w:p>
      <w:pPr>
        <w:pStyle w:val="828"/>
        <w:numPr>
          <w:ilvl w:val="0"/>
          <w:numId w:val="16"/>
        </w:numPr>
        <w:spacing w:line="480" w:lineRule="exact"/>
        <w:rPr>
          <w:rFonts w:hint="eastAsia" w:ascii="宋体" w:hAnsi="宋体" w:cs="宋体"/>
          <w:sz w:val="24"/>
          <w:highlight w:val="none"/>
        </w:rPr>
      </w:pPr>
      <w:r>
        <w:rPr>
          <w:rFonts w:hint="eastAsia" w:ascii="宋体" w:hAnsi="宋体" w:cs="宋体"/>
          <w:sz w:val="24"/>
          <w:highlight w:val="none"/>
        </w:rPr>
        <w:t xml:space="preserve">考核要求：亮灯率、修复率、整洁性。</w:t>
      </w:r>
      <w:r>
        <w:rPr>
          <w:rFonts w:hint="eastAsia" w:ascii="宋体" w:hAnsi="宋体" w:cs="宋体"/>
          <w:sz w:val="24"/>
          <w:highlight w:val="none"/>
        </w:rPr>
      </w:r>
      <w:r/>
    </w:p>
    <w:p>
      <w:pPr>
        <w:pStyle w:val="828"/>
        <w:ind w:firstLine="480"/>
        <w:spacing w:line="480" w:lineRule="exact"/>
        <w:rPr>
          <w:rFonts w:hint="eastAsia" w:ascii="宋体" w:hAnsi="宋体" w:cs="宋体"/>
          <w:sz w:val="24"/>
          <w:highlight w:val="none"/>
        </w:rPr>
      </w:pPr>
      <w:r>
        <w:rPr>
          <w:rFonts w:hint="eastAsia" w:ascii="宋体" w:hAnsi="宋体" w:cs="宋体"/>
          <w:sz w:val="24"/>
          <w:highlight w:val="none"/>
        </w:rPr>
        <w:t xml:space="preserve">A、考核时间段：每天。</w:t>
      </w:r>
      <w:r>
        <w:rPr>
          <w:rFonts w:hint="eastAsia" w:ascii="宋体" w:hAnsi="宋体" w:cs="宋体"/>
          <w:sz w:val="24"/>
          <w:highlight w:val="none"/>
        </w:rPr>
      </w:r>
      <w:r/>
    </w:p>
    <w:p>
      <w:pPr>
        <w:pStyle w:val="828"/>
        <w:ind w:firstLine="480"/>
        <w:spacing w:line="480" w:lineRule="exact"/>
        <w:tabs>
          <w:tab w:val="left" w:pos="4500" w:leader="none"/>
        </w:tabs>
        <w:rPr>
          <w:rFonts w:hint="eastAsia" w:ascii="宋体" w:hAnsi="宋体" w:cs="宋体"/>
          <w:sz w:val="24"/>
          <w:highlight w:val="none"/>
        </w:rPr>
      </w:pPr>
      <w:r>
        <w:rPr>
          <w:rFonts w:hint="eastAsia" w:ascii="宋体" w:hAnsi="宋体" w:cs="宋体"/>
          <w:sz w:val="24"/>
          <w:highlight w:val="none"/>
        </w:rPr>
        <w:t xml:space="preserve">B、景观照明亮灯率：≥98％</w:t>
      </w:r>
      <w:r>
        <w:rPr>
          <w:rFonts w:hint="eastAsia" w:ascii="宋体" w:hAnsi="宋体" w:cs="宋体"/>
          <w:sz w:val="24"/>
          <w:highlight w:val="none"/>
        </w:rPr>
      </w:r>
      <w:r/>
    </w:p>
    <w:p>
      <w:pPr>
        <w:pStyle w:val="828"/>
        <w:ind w:firstLine="840"/>
        <w:spacing w:line="480" w:lineRule="exact"/>
        <w:rPr>
          <w:rFonts w:hint="eastAsia" w:ascii="宋体" w:hAnsi="宋体" w:cs="宋体"/>
          <w:sz w:val="24"/>
          <w:highlight w:val="none"/>
        </w:rPr>
      </w:pPr>
      <w:r>
        <w:rPr>
          <w:rFonts w:hint="eastAsia" w:ascii="宋体" w:hAnsi="宋体" w:cs="宋体"/>
          <w:sz w:val="24"/>
          <w:highlight w:val="none"/>
        </w:rPr>
        <w:t xml:space="preserve">整洁性：柜内元器件整齐整洁，柜门无乱张贴，线路清晰明了，标识明确无误，三遥摆放合理，无私拉乱接现象。</w:t>
      </w:r>
      <w:r>
        <w:rPr>
          <w:rFonts w:hint="eastAsia" w:ascii="宋体" w:hAnsi="宋体" w:cs="宋体"/>
          <w:sz w:val="24"/>
          <w:highlight w:val="none"/>
        </w:rPr>
      </w:r>
      <w:r/>
    </w:p>
    <w:p>
      <w:pPr>
        <w:pStyle w:val="828"/>
        <w:ind w:firstLine="840"/>
        <w:spacing w:line="480" w:lineRule="exact"/>
        <w:rPr>
          <w:rFonts w:hint="eastAsia" w:ascii="宋体" w:hAnsi="宋体" w:cs="宋体"/>
          <w:sz w:val="24"/>
          <w:highlight w:val="none"/>
        </w:rPr>
      </w:pPr>
      <w:r>
        <w:rPr>
          <w:rFonts w:hint="eastAsia" w:ascii="宋体" w:hAnsi="宋体" w:cs="宋体"/>
          <w:sz w:val="24"/>
          <w:highlight w:val="none"/>
        </w:rPr>
        <w:t xml:space="preserve">交办事项办理及时率：100% </w:t>
      </w:r>
      <w:r>
        <w:rPr>
          <w:rFonts w:hint="eastAsia" w:ascii="宋体" w:hAnsi="宋体" w:cs="宋体"/>
          <w:sz w:val="24"/>
          <w:highlight w:val="none"/>
        </w:rPr>
      </w:r>
      <w:r/>
    </w:p>
    <w:p>
      <w:pPr>
        <w:pStyle w:val="828"/>
        <w:spacing w:line="480" w:lineRule="exact"/>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b/>
          <w:bCs/>
          <w:sz w:val="24"/>
          <w:highlight w:val="none"/>
        </w:rPr>
        <w:t xml:space="preserve">考核说明：</w:t>
      </w:r>
      <w:r>
        <w:rPr>
          <w:rFonts w:hint="eastAsia" w:ascii="宋体" w:hAnsi="宋体" w:cs="宋体"/>
          <w:sz w:val="24"/>
          <w:highlight w:val="none"/>
        </w:rPr>
      </w:r>
      <w:r/>
    </w:p>
    <w:p>
      <w:pPr>
        <w:pStyle w:val="828"/>
        <w:spacing w:line="480" w:lineRule="exact"/>
        <w:rPr>
          <w:rFonts w:hint="eastAsia" w:ascii="宋体" w:hAnsi="宋体" w:cs="宋体"/>
          <w:sz w:val="24"/>
          <w:highlight w:val="none"/>
        </w:rPr>
      </w:pPr>
      <w:r>
        <w:rPr>
          <w:rFonts w:hint="eastAsia" w:ascii="宋体" w:hAnsi="宋体" w:cs="宋体"/>
          <w:sz w:val="24"/>
          <w:highlight w:val="none"/>
        </w:rPr>
        <w:t xml:space="preserve">    1）亮灯率、修复率的计算方式：以某单体建筑的亮灯率为例，单个体是以一个亮灯点数作为单位按比例计算，该建筑的亮灯率即为该建筑上正常亮灯数与该建筑总亮灯点数的比率；条状灯以长度为单位按比例计算，该建筑亮灯率为该建筑上正常亮灯长度数与该建筑条状灯总长度的比率。</w:t>
      </w:r>
      <w:r>
        <w:rPr>
          <w:rFonts w:hint="eastAsia" w:ascii="宋体" w:hAnsi="宋体" w:cs="宋体"/>
          <w:sz w:val="24"/>
          <w:highlight w:val="none"/>
        </w:rPr>
      </w:r>
      <w:r/>
    </w:p>
    <w:p>
      <w:pPr>
        <w:pStyle w:val="828"/>
        <w:spacing w:line="480" w:lineRule="exact"/>
        <w:rPr>
          <w:rFonts w:hint="eastAsia" w:ascii="宋体" w:hAnsi="宋体" w:cs="宋体"/>
          <w:sz w:val="24"/>
          <w:highlight w:val="none"/>
        </w:rPr>
      </w:pPr>
      <w:r>
        <w:rPr>
          <w:rFonts w:hint="eastAsia" w:ascii="宋体" w:hAnsi="宋体" w:cs="宋体"/>
          <w:sz w:val="24"/>
          <w:highlight w:val="none"/>
        </w:rPr>
        <w:t xml:space="preserve">    亮灯率=所有单体建筑的亮灯率的总和/建筑数量</w:t>
      </w:r>
      <w:r>
        <w:rPr>
          <w:rFonts w:hint="eastAsia" w:ascii="宋体" w:hAnsi="宋体" w:cs="宋体"/>
          <w:sz w:val="24"/>
          <w:highlight w:val="none"/>
        </w:rPr>
      </w:r>
      <w:r/>
    </w:p>
    <w:p>
      <w:pPr>
        <w:pStyle w:val="828"/>
        <w:spacing w:line="480" w:lineRule="exact"/>
        <w:rPr>
          <w:rFonts w:hint="eastAsia" w:ascii="宋体" w:hAnsi="宋体" w:cs="宋体"/>
          <w:sz w:val="24"/>
          <w:highlight w:val="none"/>
        </w:rPr>
      </w:pPr>
      <w:r>
        <w:rPr>
          <w:rFonts w:hint="eastAsia" w:ascii="宋体" w:hAnsi="宋体" w:cs="宋体"/>
          <w:sz w:val="24"/>
          <w:highlight w:val="none"/>
        </w:rPr>
        <w:t xml:space="preserve">    修复率的计算方式参照亮灯率。</w:t>
      </w:r>
      <w:r>
        <w:rPr>
          <w:rFonts w:hint="eastAsia" w:ascii="宋体" w:hAnsi="宋体" w:cs="宋体"/>
          <w:sz w:val="24"/>
          <w:highlight w:val="none"/>
        </w:rPr>
      </w:r>
      <w:r/>
    </w:p>
    <w:p>
      <w:pPr>
        <w:pStyle w:val="828"/>
        <w:spacing w:line="480" w:lineRule="exact"/>
        <w:rPr>
          <w:rFonts w:hint="eastAsia" w:ascii="宋体" w:hAnsi="宋体" w:cs="宋体"/>
          <w:sz w:val="24"/>
          <w:highlight w:val="none"/>
        </w:rPr>
      </w:pPr>
      <w:r>
        <w:rPr>
          <w:rFonts w:hint="eastAsia" w:ascii="宋体" w:hAnsi="宋体" w:cs="宋体"/>
          <w:sz w:val="24"/>
          <w:highlight w:val="none"/>
        </w:rPr>
        <w:t xml:space="preserve">    2）修复率考核的时间为：线路问题需在48小时内修复，灯具、电柜损坏的需在24小时内更换。</w:t>
      </w:r>
      <w:r>
        <w:rPr>
          <w:rFonts w:hint="eastAsia" w:ascii="宋体" w:hAnsi="宋体" w:cs="宋体"/>
          <w:sz w:val="24"/>
          <w:highlight w:val="none"/>
        </w:rPr>
        <w:t xml:space="preserve">每次每处拖延一天扣款500元，所用灯具材料由乙方备足，乙方不得以任何理由拖延修复时间。</w:t>
      </w:r>
      <w:r>
        <w:rPr>
          <w:rFonts w:hint="eastAsia" w:ascii="宋体" w:hAnsi="宋体" w:cs="宋体"/>
          <w:sz w:val="24"/>
          <w:highlight w:val="none"/>
        </w:rPr>
      </w:r>
      <w:r/>
    </w:p>
    <w:p>
      <w:pPr>
        <w:pStyle w:val="828"/>
        <w:spacing w:line="480" w:lineRule="exact"/>
        <w:rPr>
          <w:rFonts w:hint="eastAsia" w:ascii="宋体" w:hAnsi="宋体" w:cs="宋体"/>
          <w:sz w:val="24"/>
          <w:highlight w:val="none"/>
        </w:rPr>
      </w:pPr>
      <w:r>
        <w:rPr>
          <w:rFonts w:hint="eastAsia" w:ascii="宋体" w:hAnsi="宋体" w:cs="宋体"/>
          <w:sz w:val="24"/>
          <w:highlight w:val="none"/>
        </w:rPr>
        <w:t xml:space="preserve">    3）乙方需每周编制亮灯日巡查计划表，每周按计划巡查并将巡查过程用影像记录下来，影像资料必须显示日期，甲方对其进行复查和考核，</w:t>
      </w:r>
      <w:r>
        <w:rPr>
          <w:rFonts w:hint="eastAsia" w:ascii="宋体" w:hAnsi="宋体" w:cs="宋体"/>
          <w:sz w:val="24"/>
          <w:highlight w:val="none"/>
        </w:rPr>
        <w:t xml:space="preserve">如发现乙方上报的日巡查表与实际亮灯情况不符，每次每处扣款500元。</w:t>
      </w:r>
      <w:r>
        <w:rPr>
          <w:rFonts w:hint="eastAsia" w:ascii="宋体" w:hAnsi="宋体" w:cs="宋体"/>
          <w:sz w:val="24"/>
          <w:highlight w:val="none"/>
        </w:rPr>
      </w:r>
      <w:r/>
    </w:p>
    <w:p>
      <w:pPr>
        <w:pStyle w:val="828"/>
        <w:ind w:firstLine="480"/>
        <w:spacing w:line="480" w:lineRule="exact"/>
        <w:rPr>
          <w:rFonts w:hint="eastAsia" w:ascii="宋体" w:hAnsi="宋体" w:cs="宋体"/>
          <w:sz w:val="24"/>
          <w:highlight w:val="none"/>
        </w:rPr>
      </w:pPr>
      <w:r>
        <w:rPr>
          <w:rFonts w:hint="eastAsia" w:ascii="宋体" w:hAnsi="宋体" w:cs="宋体"/>
          <w:sz w:val="24"/>
          <w:highlight w:val="none"/>
        </w:rPr>
        <w:t xml:space="preserve">4）乙方需按计划向甲方上报巡查、周维修及每日维修计划等报表和影像资料，甲方对其进行复查和考核。合同期间，乙方必须按计划于次日下午16点前报前一天的巡查表和维修表，每月的25日前报材料备用清单及月度维修巡查台账，以上两项必须按时上报，如拖延或未报，扣款500元/次，并立即补报，如以上两项中任意一项连续10次未上报，甲方有权终止本合同。</w:t>
      </w:r>
      <w:r>
        <w:rPr>
          <w:rFonts w:hint="eastAsia" w:ascii="宋体" w:hAnsi="宋体" w:cs="宋体"/>
          <w:sz w:val="24"/>
          <w:highlight w:val="none"/>
        </w:rPr>
      </w:r>
      <w:r/>
    </w:p>
    <w:p>
      <w:pPr>
        <w:pStyle w:val="828"/>
        <w:numPr>
          <w:ilvl w:val="0"/>
          <w:numId w:val="16"/>
        </w:numPr>
        <w:spacing w:line="480" w:lineRule="exact"/>
        <w:rPr>
          <w:rFonts w:hint="eastAsia" w:ascii="宋体" w:hAnsi="宋体" w:cs="宋体"/>
          <w:sz w:val="24"/>
          <w:highlight w:val="none"/>
        </w:rPr>
      </w:pPr>
      <w:r>
        <w:rPr>
          <w:rFonts w:hint="eastAsia" w:ascii="宋体" w:hAnsi="宋体" w:cs="宋体"/>
          <w:sz w:val="24"/>
          <w:highlight w:val="none"/>
        </w:rPr>
        <w:t xml:space="preserve">建立抢修应急预案制度。</w:t>
      </w:r>
      <w:r>
        <w:rPr>
          <w:rFonts w:hint="eastAsia" w:ascii="宋体" w:hAnsi="宋体" w:cs="宋体"/>
          <w:sz w:val="24"/>
          <w:highlight w:val="none"/>
        </w:rPr>
      </w:r>
      <w:r/>
    </w:p>
    <w:p>
      <w:pPr>
        <w:pStyle w:val="828"/>
        <w:numPr>
          <w:ilvl w:val="0"/>
          <w:numId w:val="16"/>
        </w:numPr>
        <w:spacing w:line="480" w:lineRule="exact"/>
        <w:rPr>
          <w:rFonts w:hint="eastAsia" w:ascii="宋体" w:hAnsi="宋体" w:cs="宋体"/>
          <w:sz w:val="24"/>
          <w:highlight w:val="none"/>
          <w:lang w:val="zh-CN"/>
        </w:rPr>
      </w:pPr>
      <w:r>
        <w:rPr>
          <w:rFonts w:hint="eastAsia" w:ascii="宋体" w:hAnsi="宋体" w:cs="宋体"/>
          <w:sz w:val="24"/>
          <w:highlight w:val="none"/>
          <w:lang w:val="zh-CN"/>
        </w:rPr>
        <w:t xml:space="preserve">中标人在维护过程中如出现以下情形之一的，管理单位可终止合同、没收履约保证金。</w:t>
      </w:r>
      <w:r>
        <w:rPr>
          <w:rFonts w:hint="eastAsia" w:ascii="宋体" w:hAnsi="宋体" w:cs="宋体"/>
          <w:sz w:val="24"/>
          <w:highlight w:val="none"/>
          <w:lang w:val="zh-CN"/>
        </w:rPr>
      </w:r>
      <w:r/>
    </w:p>
    <w:p>
      <w:pPr>
        <w:pStyle w:val="828"/>
        <w:ind w:firstLine="480"/>
        <w:spacing w:line="480" w:lineRule="exact"/>
        <w:rPr>
          <w:rFonts w:hint="eastAsia" w:ascii="宋体" w:hAnsi="宋体" w:cs="宋体"/>
          <w:sz w:val="24"/>
          <w:highlight w:val="none"/>
          <w:lang w:val="zh-CN"/>
        </w:rPr>
      </w:pPr>
      <w:r>
        <w:rPr>
          <w:rFonts w:hint="eastAsia" w:ascii="宋体" w:hAnsi="宋体" w:cs="宋体"/>
          <w:sz w:val="24"/>
          <w:highlight w:val="none"/>
          <w:lang w:val="zh-CN"/>
        </w:rPr>
        <w:t xml:space="preserve">（1）考核部门按考核内容编制扣款明细表，考核扣款连续两月超过当月养护款50%或全年累计4次扣款超当月养护款50%的。（考核分为日常考核与月度考核，日常考核由城市照明科负责，每周公布；月度考核为市政处考核，每月一次。）</w:t>
      </w:r>
      <w:r>
        <w:rPr>
          <w:rFonts w:hint="eastAsia" w:ascii="宋体" w:hAnsi="宋体" w:cs="宋体"/>
          <w:sz w:val="24"/>
          <w:highlight w:val="none"/>
          <w:lang w:val="zh-CN"/>
        </w:rPr>
      </w:r>
      <w:r/>
    </w:p>
    <w:p>
      <w:pPr>
        <w:pStyle w:val="828"/>
        <w:ind w:firstLine="480"/>
        <w:spacing w:line="480" w:lineRule="exact"/>
        <w:rPr>
          <w:rFonts w:hint="eastAsia" w:ascii="宋体" w:hAnsi="宋体" w:cs="宋体"/>
          <w:sz w:val="24"/>
          <w:highlight w:val="none"/>
          <w:lang w:val="zh-CN"/>
        </w:rPr>
      </w:pPr>
      <w:r>
        <w:rPr>
          <w:rFonts w:hint="eastAsia" w:ascii="宋体" w:hAnsi="宋体" w:cs="宋体"/>
          <w:sz w:val="24"/>
          <w:highlight w:val="none"/>
          <w:lang w:val="zh-CN"/>
        </w:rPr>
        <w:t xml:space="preserve">（2）在采购单位组织的月度综合考核中，连续两月不能达标（85分）或全年累计4次不能达标（85分）的。</w:t>
      </w:r>
      <w:r>
        <w:rPr>
          <w:rFonts w:hint="eastAsia" w:ascii="宋体" w:hAnsi="宋体" w:cs="宋体"/>
          <w:sz w:val="24"/>
          <w:highlight w:val="none"/>
          <w:lang w:val="zh-CN"/>
        </w:rPr>
      </w:r>
      <w:r/>
    </w:p>
    <w:p>
      <w:pPr>
        <w:pStyle w:val="828"/>
        <w:ind w:firstLine="480"/>
        <w:spacing w:line="480" w:lineRule="exact"/>
        <w:rPr>
          <w:rFonts w:hint="eastAsia" w:ascii="宋体" w:hAnsi="宋体" w:cs="宋体"/>
          <w:sz w:val="24"/>
          <w:highlight w:val="none"/>
          <w:lang w:val="zh-CN"/>
        </w:rPr>
      </w:pPr>
      <w:r>
        <w:rPr>
          <w:rFonts w:hint="eastAsia" w:ascii="宋体" w:hAnsi="宋体" w:cs="宋体"/>
          <w:sz w:val="24"/>
          <w:highlight w:val="none"/>
          <w:lang w:val="zh-CN"/>
        </w:rPr>
        <w:t xml:space="preserve">（3）维护工程使用的材料均由中标方采购，质量及检验资料须达到国家现行验收规范及设计要求，更换损坏灯具或配件应与原件相同。如在施工中使用假冒劣质品或擅自使用替代产品，发现一次，中标单位除立即改正外，扣款1万元/次，一年维护期内发现三次的。</w:t>
      </w:r>
      <w:r>
        <w:rPr>
          <w:rFonts w:hint="eastAsia" w:ascii="宋体" w:hAnsi="宋体" w:cs="宋体"/>
          <w:sz w:val="24"/>
          <w:highlight w:val="none"/>
          <w:lang w:val="zh-CN"/>
        </w:rPr>
      </w:r>
      <w:r/>
    </w:p>
    <w:p>
      <w:pPr>
        <w:pStyle w:val="828"/>
        <w:ind w:firstLine="480"/>
        <w:spacing w:line="480" w:lineRule="exact"/>
        <w:rPr>
          <w:rFonts w:hint="eastAsia" w:ascii="宋体" w:hAnsi="宋体" w:cs="宋体"/>
          <w:sz w:val="24"/>
          <w:highlight w:val="none"/>
          <w:lang w:val="zh-CN"/>
        </w:rPr>
      </w:pPr>
      <w:r>
        <w:rPr>
          <w:rFonts w:hint="eastAsia" w:ascii="宋体" w:hAnsi="宋体" w:cs="宋体"/>
          <w:sz w:val="24"/>
          <w:highlight w:val="none"/>
          <w:lang w:val="zh-CN"/>
        </w:rPr>
        <w:t xml:space="preserve">（4）维护期内须做好安全防护措施，保证本人及他人安全。维护期内发生人身伤亡等严重安全事故且需承担主要责任的。</w:t>
      </w:r>
      <w:r>
        <w:rPr>
          <w:rFonts w:hint="eastAsia" w:ascii="宋体" w:hAnsi="宋体" w:cs="宋体"/>
          <w:sz w:val="24"/>
          <w:highlight w:val="none"/>
          <w:lang w:val="zh-CN"/>
        </w:rPr>
      </w:r>
      <w:r/>
    </w:p>
    <w:p>
      <w:pPr>
        <w:pStyle w:val="828"/>
        <w:ind w:firstLine="480"/>
        <w:spacing w:line="480" w:lineRule="exact"/>
        <w:rPr>
          <w:rFonts w:hint="eastAsia" w:ascii="宋体" w:hAnsi="宋体" w:cs="宋体"/>
          <w:sz w:val="24"/>
          <w:highlight w:val="none"/>
          <w:lang w:val="zh-CN"/>
        </w:rPr>
      </w:pPr>
      <w:r>
        <w:rPr>
          <w:rFonts w:hint="eastAsia" w:ascii="宋体" w:hAnsi="宋体" w:cs="宋体"/>
          <w:sz w:val="24"/>
          <w:highlight w:val="none"/>
          <w:lang w:val="zh-CN"/>
        </w:rPr>
        <w:t xml:space="preserve">（5）中标人在维护过程中因其它原因而无法继续履行合同的。</w:t>
      </w:r>
      <w:r>
        <w:rPr>
          <w:rFonts w:hint="eastAsia" w:ascii="宋体" w:hAnsi="宋体" w:cs="宋体"/>
          <w:sz w:val="24"/>
          <w:highlight w:val="none"/>
          <w:lang w:val="zh-CN"/>
        </w:rPr>
      </w:r>
      <w:r/>
    </w:p>
    <w:p>
      <w:pPr>
        <w:pStyle w:val="828"/>
        <w:ind w:firstLine="480"/>
        <w:spacing w:line="480" w:lineRule="exact"/>
        <w:rPr>
          <w:rFonts w:hint="eastAsia" w:ascii="宋体" w:hAnsi="宋体" w:cs="宋体"/>
          <w:sz w:val="24"/>
          <w:highlight w:val="none"/>
          <w:lang w:val="zh-CN"/>
        </w:rPr>
      </w:pPr>
      <w:r>
        <w:rPr>
          <w:rFonts w:hint="eastAsia" w:ascii="宋体" w:hAnsi="宋体" w:cs="宋体"/>
          <w:sz w:val="24"/>
          <w:highlight w:val="none"/>
          <w:lang w:val="zh-CN"/>
        </w:rPr>
        <w:t xml:space="preserve">（</w:t>
      </w:r>
      <w:r>
        <w:rPr>
          <w:rFonts w:hint="eastAsia" w:ascii="宋体" w:hAnsi="宋体" w:cs="宋体"/>
          <w:sz w:val="24"/>
          <w:highlight w:val="none"/>
        </w:rPr>
        <w:t xml:space="preserve">6</w:t>
      </w:r>
      <w:r>
        <w:rPr>
          <w:rFonts w:hint="eastAsia" w:ascii="宋体" w:hAnsi="宋体" w:cs="宋体"/>
          <w:sz w:val="24"/>
          <w:highlight w:val="none"/>
          <w:lang w:val="zh-CN"/>
        </w:rPr>
        <w:t xml:space="preserve">）被采购单位考核组人员查到中标单位的维护人员资料与投标资料不符累计四次的。</w:t>
      </w:r>
      <w:r>
        <w:rPr>
          <w:rFonts w:hint="eastAsia" w:ascii="宋体" w:hAnsi="宋体" w:cs="宋体"/>
          <w:sz w:val="24"/>
          <w:highlight w:val="none"/>
          <w:lang w:val="zh-CN"/>
        </w:rPr>
      </w:r>
      <w:r/>
    </w:p>
    <w:p>
      <w:pPr>
        <w:pStyle w:val="828"/>
        <w:numPr>
          <w:ilvl w:val="0"/>
          <w:numId w:val="16"/>
        </w:numPr>
        <w:spacing w:line="480" w:lineRule="exact"/>
        <w:rPr>
          <w:rFonts w:hint="eastAsia" w:ascii="宋体" w:hAnsi="宋体" w:cs="宋体"/>
          <w:sz w:val="24"/>
          <w:highlight w:val="none"/>
        </w:rPr>
      </w:pPr>
      <w:r>
        <w:rPr>
          <w:rFonts w:hint="eastAsia" w:ascii="宋体" w:hAnsi="宋体" w:cs="宋体"/>
          <w:sz w:val="24"/>
          <w:highlight w:val="none"/>
        </w:rPr>
        <w:t xml:space="preserve">在合同期内，与楼宇景观照明工程所在地业主或物业管理公司等相关单位的衔接、协调工作及所产生的相关费用由乙方负责。</w:t>
      </w:r>
      <w:r>
        <w:rPr>
          <w:rFonts w:hint="eastAsia" w:ascii="宋体" w:hAnsi="宋体" w:cs="宋体"/>
          <w:sz w:val="24"/>
          <w:highlight w:val="none"/>
        </w:rPr>
      </w:r>
      <w:r/>
    </w:p>
    <w:p>
      <w:pPr>
        <w:pStyle w:val="828"/>
        <w:numPr>
          <w:ilvl w:val="0"/>
          <w:numId w:val="16"/>
        </w:numPr>
        <w:spacing w:line="480" w:lineRule="exact"/>
        <w:rPr>
          <w:rFonts w:hint="eastAsia" w:ascii="宋体" w:hAnsi="宋体" w:cs="宋体"/>
          <w:sz w:val="24"/>
          <w:highlight w:val="none"/>
        </w:rPr>
      </w:pPr>
      <w:r>
        <w:rPr>
          <w:rFonts w:hint="eastAsia" w:ascii="宋体" w:hAnsi="宋体" w:cs="宋体"/>
          <w:sz w:val="24"/>
          <w:highlight w:val="none"/>
        </w:rPr>
        <w:t xml:space="preserve">投标报价包括应包括设备费、辅助材料、配件等的费用以及安装、调试、维修、维护等费用，非正常损坏的风险、人工、机械、运输、仓储、保险、运费、各种税费、劳保、安全费等一切费用。</w:t>
      </w:r>
      <w:r>
        <w:rPr>
          <w:rFonts w:hint="eastAsia" w:ascii="宋体" w:hAnsi="宋体" w:cs="宋体"/>
          <w:sz w:val="24"/>
          <w:highlight w:val="none"/>
        </w:rPr>
      </w:r>
      <w:r/>
    </w:p>
    <w:p>
      <w:pPr>
        <w:pStyle w:val="828"/>
        <w:numPr>
          <w:ilvl w:val="0"/>
          <w:numId w:val="16"/>
        </w:numPr>
        <w:spacing w:line="480" w:lineRule="exact"/>
        <w:rPr>
          <w:rFonts w:hint="eastAsia" w:ascii="宋体" w:hAnsi="宋体" w:cs="宋体"/>
          <w:sz w:val="24"/>
          <w:highlight w:val="none"/>
        </w:rPr>
      </w:pPr>
      <w:r>
        <w:rPr>
          <w:rFonts w:hint="eastAsia" w:ascii="宋体" w:hAnsi="宋体" w:cs="宋体"/>
          <w:sz w:val="24"/>
          <w:highlight w:val="none"/>
        </w:rPr>
        <w:t xml:space="preserve">在养护区域内及合同期内如发生零星工程、应急维修等，中标养护单位必须配合甲方并负责施工，养护单位不得拒绝施工。材料按采购单位要求由中标单位自行采购。工程套用现行市政定额，材料套用施工期间信息指导价，按照中标确定的下浮费率结算。</w:t>
      </w:r>
      <w:r>
        <w:rPr>
          <w:rFonts w:hint="eastAsia" w:ascii="宋体" w:hAnsi="宋体" w:cs="宋体"/>
          <w:sz w:val="24"/>
          <w:highlight w:val="none"/>
        </w:rPr>
      </w:r>
      <w:r/>
    </w:p>
    <w:p>
      <w:pPr>
        <w:pStyle w:val="828"/>
        <w:numPr>
          <w:ilvl w:val="0"/>
          <w:numId w:val="16"/>
        </w:numPr>
        <w:spacing w:line="480" w:lineRule="exact"/>
        <w:rPr>
          <w:rFonts w:hint="eastAsia" w:ascii="宋体" w:hAnsi="宋体" w:cs="宋体"/>
          <w:sz w:val="24"/>
          <w:highlight w:val="none"/>
        </w:rPr>
      </w:pPr>
      <w:r>
        <w:rPr>
          <w:rFonts w:hint="eastAsia" w:ascii="宋体" w:hAnsi="宋体" w:cs="宋体"/>
          <w:sz w:val="24"/>
          <w:highlight w:val="none"/>
        </w:rPr>
        <w:t xml:space="preserve">乙方工作节点是从景观控制柜的线路检测、维修、更换。</w:t>
      </w:r>
      <w:r>
        <w:rPr>
          <w:rFonts w:hint="eastAsia" w:ascii="宋体" w:hAnsi="宋体" w:cs="宋体"/>
          <w:sz w:val="24"/>
          <w:highlight w:val="none"/>
        </w:rPr>
      </w:r>
      <w:r/>
    </w:p>
    <w:p>
      <w:pPr>
        <w:pStyle w:val="828"/>
        <w:ind w:firstLine="465"/>
        <w:spacing w:line="480" w:lineRule="exact"/>
        <w:rPr>
          <w:rFonts w:hint="eastAsia" w:ascii="宋体" w:hAnsi="宋体" w:cs="宋体"/>
          <w:sz w:val="24"/>
          <w:highlight w:val="none"/>
        </w:rPr>
      </w:pPr>
      <w:r>
        <w:rPr>
          <w:rFonts w:hint="eastAsia" w:ascii="宋体" w:hAnsi="宋体" w:cs="宋体"/>
          <w:sz w:val="24"/>
          <w:highlight w:val="none"/>
        </w:rPr>
        <w:t xml:space="preserve"> 六、维护费付款进度</w:t>
      </w:r>
      <w:r>
        <w:rPr>
          <w:rFonts w:hint="eastAsia" w:ascii="宋体" w:hAnsi="宋体" w:cs="宋体"/>
          <w:sz w:val="24"/>
          <w:highlight w:val="none"/>
        </w:rPr>
      </w:r>
      <w:r/>
    </w:p>
    <w:p>
      <w:pPr>
        <w:pStyle w:val="828"/>
        <w:ind w:firstLine="480"/>
        <w:spacing w:line="360" w:lineRule="auto"/>
        <w:rPr>
          <w:rFonts w:hint="eastAsia" w:ascii="宋体" w:hAnsi="宋体" w:cs="宋体"/>
          <w:sz w:val="24"/>
          <w:highlight w:val="none"/>
        </w:rPr>
      </w:pPr>
      <w:r>
        <w:rPr>
          <w:rFonts w:hint="eastAsia" w:cs="宋体"/>
          <w:bCs/>
          <w:sz w:val="24"/>
          <w:highlight w:val="none"/>
        </w:rPr>
        <w:t xml:space="preserve">按季度支付（</w:t>
      </w:r>
      <w:r>
        <w:rPr>
          <w:rFonts w:hint="eastAsia"/>
          <w:sz w:val="24"/>
          <w:highlight w:val="none"/>
        </w:rPr>
        <w:t xml:space="preserve">每年第四季度对当年度完成工程量进行审计确认，按实际支付</w:t>
      </w:r>
      <w:r>
        <w:rPr>
          <w:rFonts w:hint="eastAsia" w:cs="宋体"/>
          <w:bCs/>
          <w:sz w:val="24"/>
          <w:highlight w:val="none"/>
        </w:rPr>
        <w:t xml:space="preserve">）。</w:t>
      </w:r>
      <w:r>
        <w:rPr>
          <w:rFonts w:hint="eastAsia" w:ascii="宋体" w:hAnsi="宋体" w:cs="宋体"/>
          <w:sz w:val="24"/>
          <w:highlight w:val="none"/>
        </w:rPr>
      </w:r>
      <w:r/>
    </w:p>
    <w:p>
      <w:pPr>
        <w:pStyle w:val="828"/>
        <w:numPr>
          <w:ilvl w:val="0"/>
          <w:numId w:val="17"/>
        </w:numPr>
        <w:spacing w:line="480" w:lineRule="exact"/>
        <w:rPr>
          <w:rFonts w:hint="eastAsia" w:ascii="宋体" w:hAnsi="宋体" w:cs="宋体"/>
          <w:sz w:val="24"/>
          <w:highlight w:val="none"/>
        </w:rPr>
      </w:pPr>
      <w:r>
        <w:rPr>
          <w:rFonts w:hint="eastAsia" w:ascii="宋体" w:hAnsi="宋体" w:cs="宋体"/>
          <w:sz w:val="24"/>
          <w:highlight w:val="none"/>
        </w:rPr>
        <w:t xml:space="preserve">结算</w:t>
      </w:r>
      <w:r>
        <w:rPr>
          <w:rFonts w:hint="eastAsia" w:ascii="宋体" w:hAnsi="宋体" w:cs="宋体"/>
          <w:sz w:val="24"/>
          <w:highlight w:val="none"/>
        </w:rPr>
      </w:r>
      <w:r/>
    </w:p>
    <w:p>
      <w:pPr>
        <w:pStyle w:val="828"/>
        <w:ind w:firstLine="480"/>
        <w:spacing w:line="480" w:lineRule="exact"/>
        <w:rPr>
          <w:rFonts w:hint="eastAsia" w:ascii="宋体" w:hAnsi="宋体" w:cs="宋体"/>
          <w:sz w:val="24"/>
          <w:highlight w:val="none"/>
        </w:rPr>
      </w:pPr>
      <w:r>
        <w:rPr>
          <w:rFonts w:hint="eastAsia" w:ascii="宋体" w:hAnsi="宋体" w:cs="宋体"/>
          <w:sz w:val="24"/>
          <w:highlight w:val="none"/>
        </w:rPr>
        <w:t xml:space="preserve">1.结算价计算方法：维护工程结算价=标段内建设资金×维护费率-考核款。</w:t>
      </w:r>
      <w:r>
        <w:rPr>
          <w:rFonts w:hint="eastAsia" w:ascii="宋体" w:hAnsi="宋体" w:cs="宋体"/>
          <w:sz w:val="24"/>
          <w:highlight w:val="none"/>
        </w:rPr>
      </w:r>
      <w:r/>
    </w:p>
    <w:p>
      <w:pPr>
        <w:pStyle w:val="828"/>
        <w:ind w:firstLine="480"/>
        <w:spacing w:line="480" w:lineRule="exact"/>
        <w:rPr>
          <w:rFonts w:hint="eastAsia" w:ascii="宋体" w:hAnsi="宋体" w:cs="宋体"/>
          <w:sz w:val="24"/>
          <w:highlight w:val="none"/>
        </w:rPr>
      </w:pPr>
      <w:r>
        <w:rPr>
          <w:rFonts w:hint="eastAsia" w:ascii="宋体" w:hAnsi="宋体" w:cs="宋体"/>
          <w:sz w:val="24"/>
          <w:highlight w:val="none"/>
        </w:rPr>
        <w:t xml:space="preserve">2.结算时楼宇景观照明工程维护工程总量的计算基数、楼宇景观照明工程维护工期可按实调整；投标维护费率（投标价/维护标段的建设资金）不变。</w:t>
      </w:r>
      <w:r>
        <w:rPr>
          <w:rFonts w:hint="eastAsia" w:ascii="宋体" w:hAnsi="宋体" w:cs="宋体"/>
          <w:sz w:val="24"/>
          <w:highlight w:val="none"/>
        </w:rPr>
      </w:r>
      <w:r/>
    </w:p>
    <w:p>
      <w:pPr>
        <w:pStyle w:val="828"/>
        <w:ind w:firstLine="480"/>
        <w:spacing w:line="480" w:lineRule="exact"/>
        <w:rPr>
          <w:rFonts w:hint="eastAsia" w:ascii="宋体" w:hAnsi="宋体" w:cs="宋体"/>
          <w:sz w:val="24"/>
          <w:highlight w:val="none"/>
        </w:rPr>
      </w:pPr>
      <w:r>
        <w:rPr>
          <w:rFonts w:hint="eastAsia" w:ascii="宋体" w:hAnsi="宋体" w:cs="宋体"/>
          <w:sz w:val="24"/>
          <w:highlight w:val="none"/>
        </w:rPr>
        <w:t xml:space="preserve">3.中标折合维护费率为：</w:t>
      </w:r>
      <w:r>
        <w:rPr>
          <w:rFonts w:hint="eastAsia" w:ascii="宋体" w:hAnsi="宋体" w:cs="宋体"/>
          <w:sz w:val="24"/>
          <w:highlight w:val="none"/>
          <w:u w:val="single"/>
        </w:rPr>
        <w:t xml:space="preserve">   </w:t>
      </w:r>
      <w:r>
        <w:rPr>
          <w:rFonts w:hint="eastAsia" w:ascii="宋体" w:hAnsi="宋体" w:cs="宋体"/>
          <w:sz w:val="24"/>
          <w:highlight w:val="none"/>
        </w:rPr>
        <w:t xml:space="preserve">%（投标报价/武进城区楼宇景观照明清单中建设资金合计金额），为增减维护工程子项，维护费用则</w:t>
      </w:r>
      <w:r>
        <w:rPr>
          <w:rFonts w:hint="eastAsia" w:ascii="宋体" w:hAnsi="宋体" w:cs="宋体"/>
          <w:sz w:val="24"/>
          <w:highlight w:val="none"/>
          <w:lang w:val="zh-CN"/>
        </w:rPr>
        <w:t xml:space="preserve">按</w:t>
      </w:r>
      <w:r>
        <w:rPr>
          <w:rFonts w:hint="eastAsia" w:ascii="宋体" w:hAnsi="宋体" w:cs="宋体"/>
          <w:sz w:val="24"/>
          <w:highlight w:val="none"/>
          <w:lang w:val="en-US" w:eastAsia="zh-CN"/>
        </w:rPr>
        <w:t xml:space="preserve">建设资金同比例</w:t>
      </w:r>
      <w:r>
        <w:rPr>
          <w:rFonts w:hint="eastAsia" w:ascii="宋体" w:hAnsi="宋体" w:cs="宋体"/>
          <w:sz w:val="24"/>
          <w:highlight w:val="none"/>
          <w:lang w:val="zh-CN"/>
        </w:rPr>
        <w:t xml:space="preserve">进行</w:t>
      </w:r>
      <w:r>
        <w:rPr>
          <w:rFonts w:hint="eastAsia" w:ascii="宋体" w:hAnsi="宋体" w:cs="宋体"/>
          <w:sz w:val="24"/>
          <w:highlight w:val="none"/>
        </w:rPr>
        <w:t xml:space="preserve">调整作准备。</w:t>
      </w:r>
      <w:r>
        <w:rPr>
          <w:rFonts w:hint="eastAsia" w:ascii="宋体" w:hAnsi="宋体" w:cs="宋体"/>
          <w:sz w:val="24"/>
          <w:highlight w:val="none"/>
        </w:rPr>
      </w:r>
      <w:r/>
    </w:p>
    <w:p>
      <w:pPr>
        <w:pStyle w:val="828"/>
        <w:ind w:firstLine="480"/>
        <w:spacing w:line="480" w:lineRule="exact"/>
        <w:rPr>
          <w:rFonts w:hint="eastAsia" w:ascii="宋体" w:hAnsi="宋体" w:cs="宋体"/>
          <w:sz w:val="24"/>
          <w:highlight w:val="none"/>
        </w:rPr>
      </w:pPr>
      <w:r>
        <w:rPr>
          <w:rFonts w:hint="eastAsia" w:ascii="宋体" w:hAnsi="宋体" w:cs="宋体"/>
          <w:sz w:val="24"/>
          <w:highlight w:val="none"/>
        </w:rPr>
        <w:t xml:space="preserve">4.因突发事件、天气灾害等原因的应急维修工程套用市政定额，并按下浮</w:t>
      </w:r>
      <w:r>
        <w:rPr>
          <w:rFonts w:hint="eastAsia" w:ascii="宋体" w:hAnsi="宋体" w:cs="宋体"/>
          <w:sz w:val="24"/>
          <w:highlight w:val="none"/>
          <w:u w:val="single"/>
        </w:rPr>
        <w:t xml:space="preserve">　  </w:t>
      </w:r>
      <w:r>
        <w:rPr>
          <w:rFonts w:hint="eastAsia" w:ascii="宋体" w:hAnsi="宋体" w:cs="宋体"/>
          <w:sz w:val="24"/>
          <w:highlight w:val="none"/>
        </w:rPr>
        <w:t xml:space="preserve">%作为结算价。</w:t>
      </w:r>
      <w:r>
        <w:rPr>
          <w:rFonts w:hint="eastAsia" w:ascii="宋体" w:hAnsi="宋体" w:cs="宋体"/>
          <w:sz w:val="24"/>
          <w:highlight w:val="none"/>
        </w:rPr>
      </w:r>
      <w:r/>
    </w:p>
    <w:p>
      <w:pPr>
        <w:pStyle w:val="828"/>
        <w:ind w:firstLine="480"/>
        <w:spacing w:line="480" w:lineRule="exact"/>
        <w:rPr>
          <w:rFonts w:hint="eastAsia" w:ascii="宋体" w:hAnsi="宋体" w:cs="宋体"/>
          <w:sz w:val="24"/>
          <w:highlight w:val="none"/>
        </w:rPr>
      </w:pPr>
      <w:r>
        <w:rPr>
          <w:rFonts w:hint="eastAsia" w:ascii="宋体" w:hAnsi="宋体" w:cs="宋体"/>
          <w:sz w:val="24"/>
          <w:highlight w:val="none"/>
        </w:rPr>
        <w:t xml:space="preserve">八、分包与转包</w:t>
      </w:r>
      <w:r>
        <w:rPr>
          <w:rFonts w:hint="eastAsia" w:ascii="宋体" w:hAnsi="宋体" w:cs="宋体"/>
          <w:sz w:val="24"/>
          <w:highlight w:val="none"/>
        </w:rPr>
      </w:r>
      <w:r/>
    </w:p>
    <w:p>
      <w:pPr>
        <w:pStyle w:val="828"/>
        <w:ind w:firstLine="480"/>
        <w:spacing w:line="480" w:lineRule="exact"/>
        <w:rPr>
          <w:rFonts w:hint="eastAsia" w:ascii="宋体" w:hAnsi="宋体" w:cs="宋体"/>
          <w:sz w:val="24"/>
          <w:highlight w:val="none"/>
        </w:rPr>
      </w:pPr>
      <w:r>
        <w:rPr>
          <w:rFonts w:hint="eastAsia" w:ascii="宋体" w:hAnsi="宋体" w:cs="宋体"/>
          <w:sz w:val="24"/>
          <w:highlight w:val="none"/>
        </w:rPr>
        <w:t xml:space="preserve">本工程不得转包，如承包人擅自转包，一经发现，招标方将立即取消中标方的承包资格，并追究其由此造成的一切后果。 </w:t>
      </w:r>
      <w:r>
        <w:rPr>
          <w:rFonts w:hint="eastAsia" w:ascii="宋体" w:hAnsi="宋体" w:cs="宋体"/>
          <w:sz w:val="24"/>
          <w:highlight w:val="none"/>
        </w:rPr>
      </w:r>
      <w:r/>
    </w:p>
    <w:p>
      <w:pPr>
        <w:pStyle w:val="828"/>
        <w:ind w:firstLine="480"/>
        <w:spacing w:line="480" w:lineRule="exact"/>
        <w:rPr>
          <w:rFonts w:hint="eastAsia" w:ascii="宋体" w:hAnsi="宋体" w:cs="宋体"/>
          <w:sz w:val="24"/>
          <w:highlight w:val="none"/>
        </w:rPr>
      </w:pPr>
      <w:r>
        <w:rPr>
          <w:rFonts w:hint="eastAsia" w:ascii="宋体" w:hAnsi="宋体" w:cs="宋体"/>
          <w:sz w:val="24"/>
          <w:highlight w:val="none"/>
        </w:rPr>
        <w:t xml:space="preserve">九、违约责任 </w:t>
      </w:r>
      <w:r>
        <w:rPr>
          <w:rFonts w:hint="eastAsia" w:ascii="宋体" w:hAnsi="宋体" w:cs="宋体"/>
          <w:sz w:val="24"/>
          <w:highlight w:val="none"/>
        </w:rPr>
      </w:r>
      <w:r/>
    </w:p>
    <w:p>
      <w:pPr>
        <w:pStyle w:val="828"/>
        <w:ind w:firstLine="480"/>
        <w:spacing w:line="480" w:lineRule="exact"/>
        <w:rPr>
          <w:rFonts w:hint="eastAsia" w:ascii="宋体" w:hAnsi="宋体" w:cs="宋体"/>
          <w:sz w:val="24"/>
          <w:highlight w:val="none"/>
        </w:rPr>
      </w:pPr>
      <w:r>
        <w:rPr>
          <w:rFonts w:hint="eastAsia" w:ascii="宋体" w:hAnsi="宋体" w:cs="宋体"/>
          <w:sz w:val="24"/>
          <w:highlight w:val="none"/>
        </w:rPr>
        <w:t xml:space="preserve">按照国家现行法律规定执行，并在正式合同中明确。</w:t>
      </w:r>
      <w:r>
        <w:rPr>
          <w:rFonts w:hint="eastAsia" w:ascii="宋体" w:hAnsi="宋体" w:cs="宋体"/>
          <w:sz w:val="24"/>
          <w:highlight w:val="none"/>
        </w:rPr>
      </w:r>
      <w:r/>
    </w:p>
    <w:p>
      <w:pPr>
        <w:pStyle w:val="828"/>
        <w:ind w:firstLine="480"/>
        <w:spacing w:line="480" w:lineRule="exact"/>
        <w:rPr>
          <w:rFonts w:hint="eastAsia" w:ascii="宋体" w:hAnsi="宋体" w:cs="宋体"/>
          <w:sz w:val="24"/>
          <w:highlight w:val="none"/>
        </w:rPr>
      </w:pPr>
      <w:r>
        <w:rPr>
          <w:rFonts w:hint="eastAsia" w:ascii="宋体" w:hAnsi="宋体" w:cs="宋体"/>
          <w:sz w:val="24"/>
          <w:highlight w:val="none"/>
        </w:rPr>
        <w:t xml:space="preserve">十、安全施工及维护</w:t>
      </w:r>
      <w:r>
        <w:rPr>
          <w:rFonts w:hint="eastAsia" w:ascii="宋体" w:hAnsi="宋体" w:cs="宋体"/>
          <w:sz w:val="24"/>
          <w:highlight w:val="none"/>
        </w:rPr>
      </w:r>
      <w:r/>
    </w:p>
    <w:p>
      <w:pPr>
        <w:pStyle w:val="828"/>
        <w:numPr>
          <w:ilvl w:val="0"/>
          <w:numId w:val="18"/>
        </w:numPr>
        <w:spacing w:line="480" w:lineRule="exact"/>
        <w:rPr>
          <w:rFonts w:hint="eastAsia" w:ascii="宋体" w:hAnsi="宋体" w:cs="宋体"/>
          <w:sz w:val="24"/>
          <w:highlight w:val="none"/>
        </w:rPr>
      </w:pPr>
      <w:r>
        <w:rPr>
          <w:rFonts w:hint="eastAsia" w:ascii="宋体" w:hAnsi="宋体" w:cs="宋体"/>
          <w:sz w:val="24"/>
          <w:highlight w:val="none"/>
        </w:rPr>
        <w:t xml:space="preserve">乙方应做到安全、文明施工，按有关规定，采用严格、科学的现场安全防护措施，确保施工者、第三者及财物的安全，如有因维护和保养引发的安全事故发生乙方承担一切责任与赔偿（自然灾害及不可抗力除外）。</w:t>
      </w:r>
      <w:r>
        <w:rPr>
          <w:rFonts w:hint="eastAsia" w:ascii="宋体" w:hAnsi="宋体" w:cs="宋体"/>
          <w:sz w:val="24"/>
          <w:highlight w:val="none"/>
        </w:rPr>
      </w:r>
      <w:r/>
    </w:p>
    <w:p>
      <w:pPr>
        <w:pStyle w:val="828"/>
        <w:numPr>
          <w:ilvl w:val="0"/>
          <w:numId w:val="18"/>
        </w:numPr>
        <w:spacing w:line="480" w:lineRule="exact"/>
        <w:rPr>
          <w:rFonts w:hint="eastAsia" w:ascii="宋体" w:hAnsi="宋体" w:cs="宋体"/>
          <w:sz w:val="24"/>
          <w:highlight w:val="none"/>
        </w:rPr>
      </w:pPr>
      <w:r>
        <w:rPr>
          <w:rFonts w:hint="eastAsia" w:ascii="宋体" w:hAnsi="宋体" w:cs="宋体"/>
          <w:sz w:val="24"/>
          <w:highlight w:val="none"/>
        </w:rPr>
        <w:t xml:space="preserve">在合同期内，维护范围内设施引发的所有安全事故均由乙方承担一切责任与赔偿，与甲方无关，乙方按规定自行处理解决（自然灾害及不可抗力除外）。</w:t>
      </w:r>
      <w:r>
        <w:rPr>
          <w:rFonts w:hint="eastAsia" w:ascii="宋体" w:hAnsi="宋体" w:cs="宋体"/>
          <w:sz w:val="24"/>
          <w:highlight w:val="none"/>
        </w:rPr>
      </w:r>
      <w:r/>
    </w:p>
    <w:p>
      <w:pPr>
        <w:pStyle w:val="828"/>
        <w:ind w:firstLine="480"/>
        <w:spacing w:line="480" w:lineRule="exact"/>
        <w:rPr>
          <w:rFonts w:hint="eastAsia" w:ascii="宋体" w:hAnsi="宋体" w:cs="宋体"/>
          <w:sz w:val="24"/>
          <w:highlight w:val="none"/>
        </w:rPr>
      </w:pPr>
      <w:r>
        <w:rPr>
          <w:rFonts w:hint="eastAsia" w:ascii="宋体" w:hAnsi="宋体" w:cs="宋体"/>
          <w:sz w:val="24"/>
          <w:highlight w:val="none"/>
        </w:rPr>
        <w:t xml:space="preserve">十一、其它</w:t>
      </w:r>
      <w:r>
        <w:rPr>
          <w:rFonts w:hint="eastAsia" w:ascii="宋体" w:hAnsi="宋体" w:cs="宋体"/>
          <w:sz w:val="24"/>
          <w:highlight w:val="none"/>
        </w:rPr>
      </w:r>
      <w:r/>
    </w:p>
    <w:p>
      <w:pPr>
        <w:pStyle w:val="828"/>
        <w:numPr>
          <w:ilvl w:val="0"/>
          <w:numId w:val="19"/>
        </w:numPr>
        <w:spacing w:line="480" w:lineRule="exact"/>
        <w:rPr>
          <w:rFonts w:hint="eastAsia" w:ascii="宋体" w:hAnsi="宋体" w:cs="宋体"/>
          <w:sz w:val="24"/>
          <w:highlight w:val="none"/>
        </w:rPr>
      </w:pPr>
      <w:r>
        <w:rPr>
          <w:rFonts w:hint="eastAsia" w:ascii="宋体" w:hAnsi="宋体" w:cs="宋体"/>
          <w:sz w:val="24"/>
          <w:highlight w:val="none"/>
        </w:rPr>
        <w:t xml:space="preserve">乙方必须在维护过程中严格按规范及有关标准进行维护，如有违反，三次整改仍不符合，甲方有权终止合同，并追究由此引起的一切损失。</w:t>
      </w:r>
      <w:r>
        <w:rPr>
          <w:rFonts w:hint="eastAsia" w:ascii="宋体" w:hAnsi="宋体" w:cs="宋体"/>
          <w:sz w:val="24"/>
          <w:highlight w:val="none"/>
        </w:rPr>
      </w:r>
      <w:r/>
    </w:p>
    <w:p>
      <w:pPr>
        <w:pStyle w:val="828"/>
        <w:numPr>
          <w:ilvl w:val="0"/>
          <w:numId w:val="19"/>
        </w:numPr>
        <w:spacing w:line="480" w:lineRule="exact"/>
        <w:rPr>
          <w:rFonts w:hint="eastAsia" w:ascii="宋体" w:hAnsi="宋体" w:cs="宋体"/>
          <w:sz w:val="24"/>
          <w:highlight w:val="none"/>
          <w:lang w:val="zh-CN"/>
        </w:rPr>
      </w:pPr>
      <w:r>
        <w:rPr>
          <w:rFonts w:hint="eastAsia" w:ascii="宋体" w:hAnsi="宋体" w:cs="宋体"/>
          <w:sz w:val="24"/>
          <w:highlight w:val="none"/>
        </w:rPr>
        <w:t xml:space="preserve">维护人员须挂牌上岗，如有违反，扣款500元/次。如发现维护人员与本合同第五条第1点中人员不符，发现一次，乙方除立即改正，扣款1万元/次，发现第三次，立即终止合同，履约保证金不予退还。</w:t>
      </w:r>
      <w:r>
        <w:rPr>
          <w:rFonts w:hint="eastAsia" w:ascii="宋体" w:hAnsi="宋体" w:cs="宋体"/>
          <w:sz w:val="24"/>
          <w:highlight w:val="none"/>
          <w:lang w:val="zh-CN"/>
        </w:rPr>
      </w:r>
      <w:r/>
    </w:p>
    <w:p>
      <w:pPr>
        <w:pStyle w:val="828"/>
        <w:spacing w:line="480" w:lineRule="exact"/>
        <w:rPr>
          <w:rFonts w:hint="eastAsia" w:ascii="宋体" w:hAnsi="宋体" w:cs="宋体"/>
          <w:sz w:val="24"/>
          <w:highlight w:val="none"/>
          <w:lang w:val="zh-CN"/>
        </w:rPr>
      </w:pPr>
      <w:r>
        <w:rPr>
          <w:rFonts w:hint="eastAsia" w:ascii="宋体" w:hAnsi="宋体" w:cs="宋体"/>
          <w:sz w:val="24"/>
          <w:highlight w:val="none"/>
          <w:lang w:val="zh-CN"/>
        </w:rPr>
      </w:r>
      <w:r/>
    </w:p>
    <w:tbl>
      <w:tblPr>
        <w:tblW w:w="977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955"/>
      </w:tblGrid>
      <w:tr>
        <w:trPr>
          <w:trHeight w:val="567"/>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828"/>
              <w:spacing w:line="480" w:lineRule="exact"/>
              <w:rPr>
                <w:rFonts w:hint="eastAsia" w:ascii="宋体" w:hAnsi="宋体" w:cs="宋体"/>
                <w:bCs/>
                <w:sz w:val="24"/>
                <w:highlight w:val="none"/>
              </w:rPr>
            </w:pPr>
            <w:r>
              <w:rPr>
                <w:rFonts w:hint="eastAsia" w:ascii="宋体" w:hAnsi="宋体" w:cs="宋体"/>
                <w:bCs/>
                <w:sz w:val="24"/>
                <w:highlight w:val="none"/>
              </w:rPr>
              <w:t xml:space="preserve">采购人（采购人）：</w:t>
            </w:r>
            <w:r>
              <w:rPr>
                <w:rFonts w:hint="eastAsia" w:ascii="宋体" w:hAnsi="宋体" w:cs="宋体"/>
                <w:bCs/>
                <w:sz w:val="24"/>
                <w:highlight w:val="none"/>
                <w:u w:val="single"/>
              </w:rPr>
              <w:t xml:space="preserve">          </w:t>
            </w:r>
            <w:r>
              <w:rPr>
                <w:rFonts w:hint="eastAsia" w:ascii="宋体" w:hAnsi="宋体" w:cs="宋体"/>
                <w:bCs/>
                <w:sz w:val="24"/>
                <w:highlight w:val="none"/>
              </w:rPr>
              <w:t xml:space="preserve">（盖章）</w:t>
            </w:r>
            <w:r>
              <w:rPr>
                <w:rFonts w:hint="eastAsia" w:ascii="宋体" w:hAnsi="宋体" w:cs="宋体"/>
                <w:bCs/>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828"/>
              <w:spacing w:line="480" w:lineRule="exact"/>
              <w:rPr>
                <w:rFonts w:hint="eastAsia" w:ascii="宋体" w:hAnsi="宋体" w:cs="宋体"/>
                <w:sz w:val="24"/>
                <w:highlight w:val="none"/>
              </w:rPr>
            </w:pPr>
            <w:r>
              <w:rPr>
                <w:rFonts w:hint="eastAsia"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4955" w:type="dxa"/>
            <w:vAlign w:val="top"/>
            <w:textDirection w:val="lrTb"/>
            <w:noWrap w:val="false"/>
          </w:tcPr>
          <w:p>
            <w:pPr>
              <w:pStyle w:val="828"/>
              <w:spacing w:line="480" w:lineRule="exact"/>
              <w:rPr>
                <w:rFonts w:hint="eastAsia" w:ascii="宋体" w:hAnsi="宋体" w:cs="宋体"/>
                <w:sz w:val="24"/>
                <w:highlight w:val="none"/>
              </w:rPr>
            </w:pPr>
            <w:r>
              <w:rPr>
                <w:rFonts w:hint="eastAsia" w:ascii="宋体" w:hAnsi="宋体" w:cs="宋体"/>
                <w:bCs/>
                <w:sz w:val="24"/>
                <w:highlight w:val="none"/>
              </w:rPr>
              <w:t xml:space="preserve">乙方（供应商）：</w:t>
            </w:r>
            <w:r>
              <w:rPr>
                <w:rFonts w:hint="eastAsia" w:ascii="宋体" w:hAnsi="宋体" w:cs="宋体"/>
                <w:bCs/>
                <w:sz w:val="24"/>
                <w:highlight w:val="none"/>
                <w:u w:val="single"/>
              </w:rPr>
              <w:t xml:space="preserve">             </w:t>
            </w:r>
            <w:r>
              <w:rPr>
                <w:rFonts w:hint="eastAsia" w:ascii="宋体" w:hAnsi="宋体" w:cs="宋体"/>
                <w:bCs/>
                <w:sz w:val="24"/>
                <w:highlight w:val="none"/>
              </w:rPr>
              <w:t xml:space="preserve">（盖章）</w:t>
            </w:r>
            <w:r>
              <w:rPr>
                <w:rFonts w:hint="eastAsia" w:ascii="宋体" w:hAnsi="宋体" w:cs="宋体"/>
                <w:sz w:val="24"/>
                <w:highlight w:val="none"/>
              </w:rPr>
            </w:r>
            <w:r/>
          </w:p>
        </w:tc>
      </w:tr>
      <w:tr>
        <w:trPr>
          <w:trHeight w:val="567"/>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828"/>
              <w:spacing w:line="480" w:lineRule="exact"/>
              <w:rPr>
                <w:rFonts w:hint="eastAsia" w:ascii="宋体" w:hAnsi="宋体" w:cs="宋体"/>
                <w:sz w:val="24"/>
                <w:highlight w:val="none"/>
              </w:rPr>
            </w:pPr>
            <w:r>
              <w:rPr>
                <w:rFonts w:hint="eastAsia" w:ascii="宋体" w:hAnsi="宋体" w:cs="宋体"/>
                <w:bCs/>
                <w:sz w:val="24"/>
                <w:highlight w:val="none"/>
              </w:rPr>
              <w:t xml:space="preserve">地址：</w:t>
            </w:r>
            <w:r>
              <w:rPr>
                <w:rFonts w:hint="eastAsia" w:ascii="宋体" w:hAnsi="宋体" w:cs="宋体"/>
                <w:bCs/>
                <w:sz w:val="24"/>
                <w:highlight w:val="none"/>
                <w:u w:val="single"/>
              </w:rPr>
              <w:t xml:space="preserve">                          </w:t>
            </w:r>
            <w:r>
              <w:rPr>
                <w:rFonts w:hint="eastAsia"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828"/>
              <w:spacing w:line="480" w:lineRule="exact"/>
              <w:rPr>
                <w:rFonts w:hint="eastAsia" w:ascii="宋体" w:hAnsi="宋体" w:cs="宋体"/>
                <w:sz w:val="24"/>
                <w:highlight w:val="none"/>
              </w:rPr>
            </w:pPr>
            <w:r>
              <w:rPr>
                <w:rFonts w:hint="eastAsia"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4955" w:type="dxa"/>
            <w:vAlign w:val="top"/>
            <w:textDirection w:val="lrTb"/>
            <w:noWrap w:val="false"/>
          </w:tcPr>
          <w:p>
            <w:pPr>
              <w:pStyle w:val="828"/>
              <w:spacing w:line="480" w:lineRule="exact"/>
              <w:rPr>
                <w:rFonts w:hint="eastAsia" w:ascii="宋体" w:hAnsi="宋体" w:cs="宋体"/>
                <w:sz w:val="24"/>
                <w:highlight w:val="none"/>
              </w:rPr>
            </w:pPr>
            <w:r>
              <w:rPr>
                <w:rFonts w:hint="eastAsia" w:ascii="宋体" w:hAnsi="宋体" w:cs="宋体"/>
                <w:bCs/>
                <w:sz w:val="24"/>
                <w:highlight w:val="none"/>
              </w:rPr>
              <w:t xml:space="preserve">地址：</w:t>
            </w:r>
            <w:r>
              <w:rPr>
                <w:rFonts w:hint="eastAsia" w:ascii="宋体" w:hAnsi="宋体" w:cs="宋体"/>
                <w:bCs/>
                <w:sz w:val="24"/>
                <w:highlight w:val="none"/>
                <w:u w:val="single"/>
              </w:rPr>
              <w:t xml:space="preserve">                          </w:t>
            </w:r>
            <w:r>
              <w:rPr>
                <w:rFonts w:hint="eastAsia" w:ascii="宋体" w:hAnsi="宋体" w:cs="宋体"/>
                <w:sz w:val="24"/>
                <w:highlight w:val="none"/>
              </w:rPr>
            </w:r>
            <w:r/>
          </w:p>
        </w:tc>
      </w:tr>
      <w:tr>
        <w:trPr>
          <w:trHeight w:val="567"/>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828"/>
              <w:spacing w:line="480" w:lineRule="exact"/>
              <w:rPr>
                <w:rFonts w:hint="eastAsia" w:ascii="宋体" w:hAnsi="宋体" w:cs="宋体"/>
                <w:sz w:val="24"/>
                <w:highlight w:val="none"/>
              </w:rPr>
            </w:pPr>
            <w:r>
              <w:rPr>
                <w:rFonts w:hint="eastAsia" w:ascii="宋体" w:hAnsi="宋体" w:cs="宋体"/>
                <w:bCs/>
                <w:sz w:val="24"/>
                <w:highlight w:val="none"/>
              </w:rPr>
              <w:t xml:space="preserve">法定（授权）代表人：</w:t>
            </w:r>
            <w:r>
              <w:rPr>
                <w:rFonts w:hint="eastAsia" w:ascii="宋体" w:hAnsi="宋体" w:cs="宋体"/>
                <w:bCs/>
                <w:sz w:val="24"/>
                <w:highlight w:val="none"/>
                <w:u w:val="single"/>
              </w:rPr>
              <w:t xml:space="preserve">             </w:t>
            </w:r>
            <w:r>
              <w:rPr>
                <w:rFonts w:hint="eastAsia"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828"/>
              <w:spacing w:line="480" w:lineRule="exact"/>
              <w:rPr>
                <w:rFonts w:hint="eastAsia" w:ascii="宋体" w:hAnsi="宋体" w:cs="宋体"/>
                <w:sz w:val="24"/>
                <w:highlight w:val="none"/>
              </w:rPr>
            </w:pPr>
            <w:r>
              <w:rPr>
                <w:rFonts w:hint="eastAsia"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4955" w:type="dxa"/>
            <w:vAlign w:val="top"/>
            <w:textDirection w:val="lrTb"/>
            <w:noWrap w:val="false"/>
          </w:tcPr>
          <w:p>
            <w:pPr>
              <w:pStyle w:val="828"/>
              <w:spacing w:line="480" w:lineRule="exact"/>
              <w:rPr>
                <w:rFonts w:hint="eastAsia" w:ascii="宋体" w:hAnsi="宋体" w:cs="宋体"/>
                <w:sz w:val="24"/>
                <w:highlight w:val="none"/>
              </w:rPr>
            </w:pPr>
            <w:r>
              <w:rPr>
                <w:rFonts w:hint="eastAsia" w:ascii="宋体" w:hAnsi="宋体" w:cs="宋体"/>
                <w:bCs/>
                <w:sz w:val="24"/>
                <w:highlight w:val="none"/>
              </w:rPr>
              <w:t xml:space="preserve">法定（授权）代表人：</w:t>
            </w:r>
            <w:r>
              <w:rPr>
                <w:rFonts w:hint="eastAsia" w:ascii="宋体" w:hAnsi="宋体" w:cs="宋体"/>
                <w:bCs/>
                <w:sz w:val="24"/>
                <w:highlight w:val="none"/>
                <w:u w:val="single"/>
              </w:rPr>
              <w:t xml:space="preserve">             </w:t>
            </w:r>
            <w:r>
              <w:rPr>
                <w:rFonts w:hint="eastAsia" w:ascii="宋体" w:hAnsi="宋体" w:cs="宋体"/>
                <w:sz w:val="24"/>
                <w:highlight w:val="none"/>
              </w:rPr>
            </w:r>
            <w:r/>
          </w:p>
        </w:tc>
      </w:tr>
      <w:tr>
        <w:trPr>
          <w:trHeight w:val="567"/>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828"/>
              <w:ind w:right="315"/>
              <w:jc w:val="right"/>
              <w:spacing w:line="480" w:lineRule="exact"/>
              <w:rPr>
                <w:rFonts w:hint="eastAsia" w:ascii="宋体" w:hAnsi="宋体" w:cs="宋体"/>
                <w:sz w:val="24"/>
                <w:highlight w:val="none"/>
              </w:rPr>
            </w:pPr>
            <w:r>
              <w:rPr>
                <w:rFonts w:hint="eastAsia" w:ascii="宋体" w:hAnsi="宋体" w:cs="宋体"/>
                <w:bCs/>
                <w:sz w:val="24"/>
                <w:highlight w:val="none"/>
              </w:rPr>
              <w:t xml:space="preserve">    年    月    日</w:t>
            </w:r>
            <w:r>
              <w:rPr>
                <w:rFonts w:hint="eastAsia"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828"/>
              <w:spacing w:line="480" w:lineRule="exact"/>
              <w:rPr>
                <w:rFonts w:hint="eastAsia" w:ascii="宋体" w:hAnsi="宋体" w:cs="宋体"/>
                <w:sz w:val="24"/>
                <w:highlight w:val="none"/>
              </w:rPr>
            </w:pPr>
            <w:r>
              <w:rPr>
                <w:rFonts w:hint="eastAsia"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4955" w:type="dxa"/>
            <w:vAlign w:val="top"/>
            <w:textDirection w:val="lrTb"/>
            <w:noWrap w:val="false"/>
          </w:tcPr>
          <w:p>
            <w:pPr>
              <w:pStyle w:val="828"/>
              <w:ind w:right="319"/>
              <w:jc w:val="right"/>
              <w:spacing w:line="480" w:lineRule="exact"/>
              <w:rPr>
                <w:rFonts w:hint="eastAsia" w:ascii="宋体" w:hAnsi="宋体" w:cs="宋体"/>
                <w:sz w:val="24"/>
                <w:highlight w:val="none"/>
              </w:rPr>
            </w:pPr>
            <w:r>
              <w:rPr>
                <w:rFonts w:hint="eastAsia" w:ascii="宋体" w:hAnsi="宋体" w:cs="宋体"/>
                <w:bCs/>
                <w:sz w:val="24"/>
                <w:highlight w:val="none"/>
              </w:rPr>
              <w:t xml:space="preserve">     年   月    日</w:t>
            </w:r>
            <w:r>
              <w:rPr>
                <w:rFonts w:hint="eastAsia" w:ascii="宋体" w:hAnsi="宋体" w:cs="宋体"/>
                <w:sz w:val="24"/>
                <w:highlight w:val="none"/>
              </w:rPr>
            </w:r>
            <w:r/>
          </w:p>
        </w:tc>
      </w:tr>
    </w:tbl>
    <w:p>
      <w:pPr>
        <w:pStyle w:val="828"/>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pStyle w:val="828"/>
        <w:ind w:left="6372" w:hanging="6372"/>
        <w:spacing w:line="380" w:lineRule="exact"/>
        <w:rPr>
          <w:rFonts w:hint="eastAsia" w:ascii="宋体" w:hAnsi="宋体" w:cs="宋体"/>
          <w:sz w:val="24"/>
          <w:highlight w:val="none"/>
        </w:rPr>
      </w:pPr>
      <w:r>
        <w:rPr>
          <w:rFonts w:hint="eastAsia" w:ascii="宋体" w:hAnsi="宋体" w:cs="宋体"/>
          <w:sz w:val="24"/>
          <w:highlight w:val="none"/>
        </w:rPr>
      </w:r>
      <w:r/>
    </w:p>
    <w:p>
      <w:pPr>
        <w:pStyle w:val="831"/>
        <w:rPr>
          <w:rFonts w:hint="eastAsia" w:hAnsi="宋体" w:cs="宋体"/>
          <w:szCs w:val="24"/>
          <w:highlight w:val="none"/>
        </w:rPr>
      </w:pPr>
      <w:r>
        <w:rPr>
          <w:rFonts w:hint="eastAsia" w:hAnsi="宋体" w:cs="宋体"/>
          <w:szCs w:val="24"/>
          <w:highlight w:val="none"/>
        </w:rPr>
      </w:r>
      <w:r/>
    </w:p>
    <w:p>
      <w:pPr>
        <w:pStyle w:val="828"/>
        <w:rPr>
          <w:rFonts w:hint="eastAsia" w:ascii="宋体" w:hAnsi="宋体" w:cs="宋体"/>
          <w:sz w:val="24"/>
          <w:highlight w:val="none"/>
        </w:rPr>
      </w:pPr>
      <w:r>
        <w:rPr>
          <w:rFonts w:hint="eastAsia" w:ascii="宋体" w:hAnsi="宋体" w:cs="宋体"/>
          <w:sz w:val="24"/>
          <w:highlight w:val="none"/>
        </w:rPr>
      </w:r>
      <w:r/>
    </w:p>
    <w:p>
      <w:pPr>
        <w:pStyle w:val="831"/>
        <w:rPr>
          <w:rFonts w:hint="eastAsia" w:hAnsi="宋体" w:cs="宋体"/>
          <w:szCs w:val="24"/>
          <w:highlight w:val="none"/>
        </w:rPr>
        <w:sectPr>
          <w:footerReference w:type="default" r:id="rId15"/>
          <w:footerReference w:type="even" r:id="rId16"/>
          <w:footerReference w:type="first" r:id="rId17"/>
          <w:footnotePr/>
          <w:endnotePr/>
          <w:type w:val="nextPage"/>
          <w:pgSz w:w="11906" w:h="16838" w:orient="portrait"/>
          <w:pgMar w:top="1304" w:right="1588" w:bottom="1304" w:left="1644" w:header="851" w:footer="992" w:gutter="0"/>
          <w:cols w:num="1" w:sep="0" w:space="1701" w:equalWidth="1"/>
          <w:docGrid w:linePitch="360"/>
        </w:sectPr>
      </w:pPr>
      <w:r>
        <w:rPr>
          <w:rFonts w:hint="eastAsia" w:hAnsi="宋体" w:cs="宋体"/>
          <w:szCs w:val="24"/>
          <w:highlight w:val="none"/>
        </w:rPr>
      </w:r>
      <w:r/>
    </w:p>
    <w:p>
      <w:pPr>
        <w:pStyle w:val="828"/>
        <w:ind w:firstLine="480"/>
        <w:jc w:val="center"/>
        <w:spacing w:line="360" w:lineRule="auto"/>
        <w:widowControl/>
        <w:rPr>
          <w:b/>
          <w:sz w:val="36"/>
          <w:szCs w:val="36"/>
          <w:highlight w:val="none"/>
        </w:rPr>
      </w:pPr>
      <w:r/>
      <w:bookmarkStart w:id="289" w:name="_Toc99301426"/>
      <w:r>
        <w:rPr>
          <w:b/>
          <w:sz w:val="36"/>
          <w:szCs w:val="36"/>
          <w:highlight w:val="none"/>
        </w:rPr>
        <w:t xml:space="preserve">第七章</w:t>
      </w:r>
      <w:r>
        <w:rPr>
          <w:rFonts w:hint="eastAsia"/>
          <w:b/>
          <w:sz w:val="36"/>
          <w:szCs w:val="36"/>
          <w:highlight w:val="none"/>
        </w:rPr>
        <w:t xml:space="preserve">   投标文件的组成及提交须知</w:t>
      </w:r>
      <w:r>
        <w:rPr>
          <w:b/>
          <w:sz w:val="36"/>
          <w:szCs w:val="36"/>
          <w:highlight w:val="none"/>
        </w:rPr>
      </w:r>
      <w:r/>
    </w:p>
    <w:tbl>
      <w:tblPr>
        <w:tblW w:w="96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W w:w="1150" w:type="dxa"/>
            <w:vAlign w:val="center"/>
            <w:textDirection w:val="lrTb"/>
            <w:noWrap w:val="false"/>
          </w:tcPr>
          <w:p>
            <w:pPr>
              <w:pStyle w:val="828"/>
              <w:jc w:val="center"/>
              <w:rPr>
                <w:rFonts w:ascii="宋体" w:hAnsi="宋体" w:cs="宋体"/>
                <w:b/>
                <w:szCs w:val="21"/>
                <w:highlight w:val="none"/>
              </w:rPr>
            </w:pPr>
            <w:r/>
            <w:bookmarkStart w:id="290" w:name="_Hlk152937762"/>
            <w:r>
              <w:rPr>
                <w:rFonts w:hint="eastAsia" w:ascii="宋体" w:hAnsi="宋体" w:cs="宋体"/>
                <w:b/>
                <w:szCs w:val="21"/>
                <w:highlight w:val="none"/>
                <w:lang w:bidi="ar"/>
              </w:rPr>
              <w:t xml:space="preserve">名称</w:t>
            </w:r>
            <w:r>
              <w:rPr>
                <w:rFonts w:ascii="宋体" w:hAnsi="宋体" w:cs="宋体"/>
                <w:b/>
                <w:szCs w:val="21"/>
                <w:highlight w:val="none"/>
              </w:rPr>
            </w:r>
            <w:r/>
          </w:p>
        </w:tc>
        <w:tc>
          <w:tcPr>
            <w:tcW w:w="2502" w:type="dxa"/>
            <w:vAlign w:val="center"/>
            <w:textDirection w:val="lrTb"/>
            <w:noWrap w:val="false"/>
          </w:tcPr>
          <w:p>
            <w:pPr>
              <w:pStyle w:val="828"/>
              <w:jc w:val="center"/>
              <w:rPr>
                <w:rFonts w:ascii="宋体" w:hAnsi="宋体" w:cs="宋体"/>
                <w:b/>
                <w:szCs w:val="21"/>
                <w:highlight w:val="none"/>
              </w:rPr>
            </w:pPr>
            <w:r>
              <w:rPr>
                <w:rFonts w:hint="eastAsia" w:ascii="宋体" w:hAnsi="宋体" w:cs="宋体"/>
                <w:b/>
                <w:szCs w:val="21"/>
                <w:highlight w:val="none"/>
              </w:rPr>
              <w:t xml:space="preserve">类别</w:t>
            </w:r>
            <w:r>
              <w:rPr>
                <w:rFonts w:ascii="宋体" w:hAnsi="宋体" w:cs="宋体"/>
                <w:b/>
                <w:szCs w:val="21"/>
                <w:highlight w:val="none"/>
              </w:rPr>
            </w:r>
            <w:r/>
          </w:p>
        </w:tc>
        <w:tc>
          <w:tcPr>
            <w:tcW w:w="6043" w:type="dxa"/>
            <w:vAlign w:val="center"/>
            <w:textDirection w:val="lrTb"/>
            <w:noWrap w:val="false"/>
          </w:tcPr>
          <w:p>
            <w:pPr>
              <w:pStyle w:val="828"/>
              <w:jc w:val="center"/>
              <w:rPr>
                <w:rFonts w:ascii="宋体" w:hAnsi="宋体" w:cs="宋体"/>
                <w:b/>
                <w:szCs w:val="21"/>
                <w:highlight w:val="none"/>
              </w:rPr>
            </w:pPr>
            <w:r>
              <w:rPr>
                <w:rFonts w:hint="eastAsia" w:ascii="宋体" w:hAnsi="宋体" w:cs="宋体"/>
                <w:b/>
                <w:szCs w:val="21"/>
                <w:highlight w:val="none"/>
                <w:lang w:bidi="ar"/>
              </w:rPr>
              <w:t xml:space="preserve">相应内容</w:t>
            </w:r>
            <w:r>
              <w:rPr>
                <w:rFonts w:ascii="宋体" w:hAnsi="宋体" w:cs="宋体"/>
                <w:b/>
                <w:szCs w:val="21"/>
                <w:highlight w:val="none"/>
              </w:rPr>
            </w:r>
            <w:r/>
          </w:p>
        </w:tc>
      </w:tr>
      <w:tr>
        <w:trPr>
          <w:trHeight w:val="215"/>
        </w:trPr>
        <w:tc>
          <w:tcPr>
            <w:tcW w:w="1150" w:type="dxa"/>
            <w:vAlign w:val="center"/>
            <w:vMerge w:val="restart"/>
            <w:textDirection w:val="lrTb"/>
            <w:noWrap w:val="false"/>
          </w:tcPr>
          <w:p>
            <w:pPr>
              <w:pStyle w:val="828"/>
              <w:ind w:left="211" w:hanging="211"/>
              <w:rPr>
                <w:rFonts w:ascii="宋体" w:hAnsi="宋体" w:cs="宋体"/>
                <w:szCs w:val="21"/>
                <w:highlight w:val="none"/>
              </w:rPr>
            </w:pPr>
            <w:r>
              <w:rPr>
                <w:rFonts w:hint="eastAsia" w:ascii="宋体" w:hAnsi="宋体" w:cs="宋体"/>
                <w:b/>
                <w:szCs w:val="21"/>
                <w:highlight w:val="none"/>
                <w:lang w:bidi="ar"/>
              </w:rPr>
              <w:t xml:space="preserve">投标文件组 成</w:t>
            </w:r>
            <w:r>
              <w:rPr>
                <w:rFonts w:ascii="宋体" w:hAnsi="宋体" w:cs="宋体"/>
                <w:szCs w:val="21"/>
                <w:highlight w:val="none"/>
              </w:rPr>
            </w:r>
            <w:r/>
          </w:p>
        </w:tc>
        <w:tc>
          <w:tcPr>
            <w:tcW w:w="2502" w:type="dxa"/>
            <w:vAlign w:val="center"/>
            <w:vMerge w:val="restart"/>
            <w:textDirection w:val="lrTb"/>
            <w:noWrap w:val="false"/>
          </w:tcPr>
          <w:p>
            <w:pPr>
              <w:pStyle w:val="828"/>
              <w:jc w:val="center"/>
              <w:rPr>
                <w:rFonts w:ascii="宋体" w:hAnsi="宋体" w:cs="宋体"/>
                <w:b/>
                <w:bCs/>
                <w:szCs w:val="21"/>
                <w:highlight w:val="none"/>
              </w:rPr>
            </w:pPr>
            <w:r>
              <w:rPr>
                <w:rFonts w:hint="eastAsia" w:ascii="宋体" w:hAnsi="宋体" w:cs="宋体"/>
                <w:b/>
                <w:bCs/>
                <w:szCs w:val="21"/>
                <w:highlight w:val="none"/>
              </w:rPr>
              <w:t xml:space="preserve">基本目录</w:t>
            </w:r>
            <w:r>
              <w:rPr>
                <w:rFonts w:ascii="宋体" w:hAnsi="宋体" w:cs="宋体"/>
                <w:b/>
                <w:bCs/>
                <w:szCs w:val="21"/>
                <w:highlight w:val="none"/>
              </w:rPr>
            </w:r>
            <w:r/>
          </w:p>
        </w:tc>
        <w:tc>
          <w:tcPr>
            <w:tcW w:w="6043" w:type="dxa"/>
            <w:vAlign w:val="center"/>
            <w:textDirection w:val="lrTb"/>
            <w:noWrap w:val="false"/>
          </w:tcPr>
          <w:p>
            <w:pPr>
              <w:pStyle w:val="828"/>
              <w:rPr>
                <w:rFonts w:ascii="宋体" w:hAnsi="宋体" w:cs="宋体"/>
                <w:szCs w:val="21"/>
                <w:highlight w:val="none"/>
              </w:rPr>
            </w:pPr>
            <w:r>
              <w:rPr>
                <w:rFonts w:hint="eastAsia" w:ascii="宋体" w:hAnsi="宋体" w:cs="宋体"/>
                <w:szCs w:val="21"/>
                <w:highlight w:val="none"/>
              </w:rPr>
              <w:t xml:space="preserve">投标文件封面</w:t>
            </w:r>
            <w:r>
              <w:rPr>
                <w:rFonts w:ascii="宋体" w:hAnsi="宋体" w:cs="宋体"/>
                <w:szCs w:val="21"/>
                <w:highlight w:val="none"/>
              </w:rPr>
            </w:r>
            <w:r/>
          </w:p>
        </w:tc>
      </w:tr>
      <w:tr>
        <w:trPr>
          <w:trHeight w:val="237"/>
        </w:trPr>
        <w:tc>
          <w:tcPr>
            <w:tcW w:w="1150" w:type="dxa"/>
            <w:vAlign w:val="center"/>
            <w:vMerge w:val="continue"/>
            <w:textDirection w:val="lrTb"/>
            <w:noWrap w:val="false"/>
          </w:tcPr>
          <w:p>
            <w:pPr>
              <w:pStyle w:val="828"/>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pStyle w:val="828"/>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pStyle w:val="828"/>
              <w:rPr>
                <w:rFonts w:ascii="宋体" w:hAnsi="宋体" w:cs="宋体"/>
                <w:szCs w:val="21"/>
                <w:highlight w:val="none"/>
              </w:rPr>
            </w:pPr>
            <w:r>
              <w:rPr>
                <w:rFonts w:hint="eastAsia" w:ascii="宋体" w:hAnsi="宋体" w:cs="宋体"/>
                <w:szCs w:val="21"/>
                <w:highlight w:val="none"/>
              </w:rPr>
              <w:t xml:space="preserve">*开标一览表</w:t>
            </w:r>
            <w:r>
              <w:rPr>
                <w:rFonts w:ascii="宋体" w:hAnsi="宋体" w:cs="宋体"/>
                <w:szCs w:val="21"/>
                <w:highlight w:val="none"/>
              </w:rPr>
            </w:r>
            <w:r/>
          </w:p>
        </w:tc>
      </w:tr>
      <w:tr>
        <w:trPr/>
        <w:tc>
          <w:tcPr>
            <w:tcW w:w="1150" w:type="dxa"/>
            <w:vAlign w:val="center"/>
            <w:vMerge w:val="continue"/>
            <w:textDirection w:val="lrTb"/>
            <w:noWrap w:val="false"/>
          </w:tcPr>
          <w:p>
            <w:pPr>
              <w:pStyle w:val="828"/>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pStyle w:val="828"/>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pStyle w:val="828"/>
              <w:rPr>
                <w:rFonts w:ascii="宋体" w:hAnsi="宋体" w:cs="宋体"/>
                <w:szCs w:val="21"/>
                <w:highlight w:val="none"/>
              </w:rPr>
            </w:pPr>
            <w:r>
              <w:rPr>
                <w:rFonts w:hint="eastAsia" w:ascii="宋体" w:hAnsi="宋体" w:cs="宋体"/>
                <w:szCs w:val="21"/>
                <w:highlight w:val="none"/>
              </w:rPr>
              <w:t xml:space="preserve">项目实施方案</w:t>
            </w:r>
            <w:r>
              <w:rPr>
                <w:rFonts w:ascii="宋体" w:hAnsi="宋体" w:cs="宋体"/>
                <w:szCs w:val="21"/>
                <w:highlight w:val="none"/>
              </w:rPr>
            </w:r>
            <w:r/>
          </w:p>
        </w:tc>
      </w:tr>
      <w:tr>
        <w:trPr/>
        <w:tc>
          <w:tcPr>
            <w:tcW w:w="1150" w:type="dxa"/>
            <w:vAlign w:val="center"/>
            <w:vMerge w:val="continue"/>
            <w:textDirection w:val="lrTb"/>
            <w:noWrap w:val="false"/>
          </w:tcPr>
          <w:p>
            <w:pPr>
              <w:pStyle w:val="828"/>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pStyle w:val="828"/>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pStyle w:val="828"/>
              <w:rPr>
                <w:rFonts w:ascii="宋体" w:hAnsi="宋体" w:cs="宋体"/>
                <w:szCs w:val="21"/>
                <w:highlight w:val="none"/>
              </w:rPr>
            </w:pPr>
            <w:r>
              <w:rPr>
                <w:rFonts w:hint="eastAsia" w:ascii="宋体" w:hAnsi="宋体" w:cs="宋体"/>
                <w:szCs w:val="21"/>
                <w:highlight w:val="none"/>
              </w:rPr>
              <w:t xml:space="preserve">基本服务承诺书</w:t>
            </w:r>
            <w:r>
              <w:rPr>
                <w:rFonts w:ascii="宋体" w:hAnsi="宋体" w:cs="宋体"/>
                <w:szCs w:val="21"/>
                <w:highlight w:val="none"/>
              </w:rPr>
            </w:r>
            <w:r/>
          </w:p>
        </w:tc>
      </w:tr>
      <w:tr>
        <w:trPr/>
        <w:tc>
          <w:tcPr>
            <w:tcW w:w="1150" w:type="dxa"/>
            <w:vAlign w:val="center"/>
            <w:vMerge w:val="continue"/>
            <w:textDirection w:val="lrTb"/>
            <w:noWrap w:val="false"/>
          </w:tcPr>
          <w:p>
            <w:pPr>
              <w:pStyle w:val="828"/>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pStyle w:val="828"/>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pStyle w:val="828"/>
              <w:rPr>
                <w:rFonts w:ascii="宋体" w:hAnsi="宋体" w:cs="宋体"/>
                <w:szCs w:val="21"/>
                <w:highlight w:val="none"/>
              </w:rPr>
            </w:pPr>
            <w:r>
              <w:rPr>
                <w:rFonts w:hint="eastAsia" w:ascii="宋体" w:hAnsi="宋体" w:cs="宋体"/>
                <w:szCs w:val="21"/>
                <w:highlight w:val="none"/>
              </w:rPr>
              <w:t xml:space="preserve">认为需要提供的其他证明材料</w:t>
            </w:r>
            <w:r>
              <w:rPr>
                <w:rFonts w:ascii="宋体" w:hAnsi="宋体" w:cs="宋体"/>
                <w:szCs w:val="21"/>
                <w:highlight w:val="none"/>
              </w:rPr>
            </w:r>
            <w:r/>
          </w:p>
        </w:tc>
      </w:tr>
      <w:tr>
        <w:trPr/>
        <w:tc>
          <w:tcPr>
            <w:tcW w:w="1150" w:type="dxa"/>
            <w:vAlign w:val="center"/>
            <w:vMerge w:val="continue"/>
            <w:textDirection w:val="lrTb"/>
            <w:noWrap w:val="false"/>
          </w:tcPr>
          <w:p>
            <w:pPr>
              <w:pStyle w:val="828"/>
              <w:rPr>
                <w:rFonts w:ascii="宋体" w:hAnsi="宋体" w:cs="宋体"/>
                <w:szCs w:val="21"/>
                <w:highlight w:val="none"/>
              </w:rPr>
            </w:pPr>
            <w:r>
              <w:rPr>
                <w:rFonts w:ascii="宋体" w:hAnsi="宋体" w:cs="宋体"/>
                <w:szCs w:val="21"/>
                <w:highlight w:val="none"/>
              </w:rPr>
            </w:r>
            <w:r/>
          </w:p>
        </w:tc>
        <w:tc>
          <w:tcPr>
            <w:tcW w:w="2502" w:type="dxa"/>
            <w:vAlign w:val="center"/>
            <w:vMerge w:val="restart"/>
            <w:textDirection w:val="lrTb"/>
            <w:noWrap w:val="false"/>
          </w:tcPr>
          <w:p>
            <w:pPr>
              <w:pStyle w:val="828"/>
              <w:jc w:val="center"/>
              <w:rPr>
                <w:rFonts w:ascii="宋体" w:hAnsi="宋体" w:cs="宋体"/>
                <w:b/>
                <w:bCs/>
                <w:szCs w:val="21"/>
                <w:highlight w:val="none"/>
              </w:rPr>
            </w:pPr>
            <w:r>
              <w:rPr>
                <w:rFonts w:hint="eastAsia" w:ascii="宋体" w:hAnsi="宋体" w:cs="宋体"/>
                <w:b/>
                <w:bCs/>
                <w:szCs w:val="21"/>
                <w:highlight w:val="none"/>
              </w:rPr>
              <w:t xml:space="preserve">资格条件</w:t>
            </w:r>
            <w:r>
              <w:rPr>
                <w:rFonts w:ascii="宋体" w:hAnsi="宋体" w:cs="宋体"/>
                <w:b/>
                <w:bCs/>
                <w:szCs w:val="21"/>
                <w:highlight w:val="none"/>
              </w:rPr>
            </w:r>
            <w:r/>
          </w:p>
        </w:tc>
        <w:tc>
          <w:tcPr>
            <w:tcW w:w="6043" w:type="dxa"/>
            <w:vAlign w:val="center"/>
            <w:textDirection w:val="lrTb"/>
            <w:noWrap w:val="false"/>
          </w:tcPr>
          <w:p>
            <w:pPr>
              <w:pStyle w:val="828"/>
              <w:rPr>
                <w:rFonts w:ascii="宋体" w:hAnsi="宋体" w:cs="宋体"/>
                <w:szCs w:val="21"/>
                <w:highlight w:val="none"/>
              </w:rPr>
            </w:pPr>
            <w:r>
              <w:rPr>
                <w:rFonts w:hint="eastAsia" w:ascii="宋体" w:hAnsi="宋体" w:cs="宋体"/>
                <w:szCs w:val="21"/>
                <w:highlight w:val="none"/>
              </w:rPr>
              <w:t xml:space="preserve">△营业执照或事业单位法人证书</w:t>
            </w:r>
            <w:r>
              <w:rPr>
                <w:rFonts w:ascii="宋体" w:hAnsi="宋体" w:cs="宋体"/>
                <w:szCs w:val="21"/>
                <w:highlight w:val="none"/>
              </w:rPr>
            </w:r>
            <w:r/>
          </w:p>
        </w:tc>
      </w:tr>
      <w:tr>
        <w:trPr/>
        <w:tc>
          <w:tcPr>
            <w:tcW w:w="1150" w:type="dxa"/>
            <w:vAlign w:val="center"/>
            <w:vMerge w:val="continue"/>
            <w:textDirection w:val="lrTb"/>
            <w:noWrap w:val="false"/>
          </w:tcPr>
          <w:p>
            <w:pPr>
              <w:pStyle w:val="828"/>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pStyle w:val="828"/>
              <w:jc w:val="center"/>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pStyle w:val="828"/>
              <w:rPr>
                <w:rFonts w:ascii="宋体" w:hAnsi="宋体" w:cs="宋体"/>
                <w:b/>
                <w:bCs/>
                <w:szCs w:val="21"/>
                <w:highlight w:val="none"/>
              </w:rPr>
            </w:pPr>
            <w:r>
              <w:rPr>
                <w:rFonts w:hint="eastAsia" w:ascii="宋体" w:hAnsi="宋体" w:cs="宋体"/>
                <w:szCs w:val="21"/>
                <w:highlight w:val="none"/>
              </w:rPr>
              <w:t xml:space="preserve">△法人授权书</w:t>
            </w:r>
            <w:r>
              <w:rPr>
                <w:rFonts w:ascii="宋体" w:hAnsi="宋体" w:cs="宋体"/>
                <w:b/>
                <w:bCs/>
                <w:szCs w:val="21"/>
                <w:highlight w:val="none"/>
              </w:rPr>
            </w:r>
            <w:r/>
          </w:p>
        </w:tc>
      </w:tr>
      <w:tr>
        <w:trPr/>
        <w:tc>
          <w:tcPr>
            <w:tcW w:w="1150" w:type="dxa"/>
            <w:vAlign w:val="center"/>
            <w:vMerge w:val="continue"/>
            <w:textDirection w:val="lrTb"/>
            <w:noWrap w:val="false"/>
          </w:tcPr>
          <w:p>
            <w:pPr>
              <w:pStyle w:val="828"/>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pStyle w:val="828"/>
              <w:jc w:val="center"/>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pStyle w:val="828"/>
              <w:rPr>
                <w:rFonts w:ascii="宋体" w:hAnsi="宋体" w:cs="宋体"/>
                <w:szCs w:val="21"/>
                <w:highlight w:val="none"/>
              </w:rPr>
            </w:pPr>
            <w:r>
              <w:rPr>
                <w:rFonts w:hint="eastAsia" w:ascii="宋体" w:hAnsi="宋体" w:cs="宋体"/>
                <w:szCs w:val="21"/>
                <w:highlight w:val="none"/>
              </w:rPr>
              <w:t xml:space="preserve">经“信用中国”网站查询未被列入信用记录失信被执行人、重大税收违法案件当事人名单、政府采购严重违法失信行为记录名单</w:t>
            </w:r>
            <w:r>
              <w:rPr>
                <w:rFonts w:ascii="宋体" w:hAnsi="宋体" w:cs="宋体"/>
                <w:szCs w:val="21"/>
                <w:highlight w:val="none"/>
              </w:rPr>
            </w:r>
            <w:r/>
          </w:p>
        </w:tc>
      </w:tr>
      <w:tr>
        <w:trPr>
          <w:trHeight w:val="285"/>
        </w:trPr>
        <w:tc>
          <w:tcPr>
            <w:tcW w:w="1150" w:type="dxa"/>
            <w:vAlign w:val="center"/>
            <w:vMerge w:val="continue"/>
            <w:textDirection w:val="lrTb"/>
            <w:noWrap w:val="false"/>
          </w:tcPr>
          <w:p>
            <w:pPr>
              <w:pStyle w:val="828"/>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pStyle w:val="828"/>
              <w:jc w:val="center"/>
              <w:rPr>
                <w:rFonts w:ascii="宋体" w:hAnsi="宋体" w:cs="宋体"/>
                <w:b/>
                <w:bCs/>
                <w:szCs w:val="21"/>
                <w:highlight w:val="none"/>
                <w:lang w:bidi="ar"/>
              </w:rPr>
            </w:pPr>
            <w:r>
              <w:rPr>
                <w:rFonts w:ascii="宋体" w:hAnsi="宋体" w:cs="宋体"/>
                <w:b/>
                <w:bCs/>
                <w:szCs w:val="21"/>
                <w:highlight w:val="none"/>
                <w:lang w:bidi="ar"/>
              </w:rPr>
            </w:r>
            <w:r/>
          </w:p>
        </w:tc>
        <w:tc>
          <w:tcPr>
            <w:tcW w:w="6043" w:type="dxa"/>
            <w:vAlign w:val="center"/>
            <w:textDirection w:val="lrTb"/>
            <w:noWrap w:val="false"/>
          </w:tcPr>
          <w:p>
            <w:pPr>
              <w:pStyle w:val="828"/>
              <w:rPr>
                <w:rFonts w:ascii="宋体" w:hAnsi="宋体" w:cs="宋体"/>
                <w:szCs w:val="21"/>
                <w:highlight w:val="none"/>
              </w:rPr>
            </w:pPr>
            <w:r>
              <w:rPr>
                <w:rFonts w:hint="eastAsia" w:ascii="宋体" w:hAnsi="宋体" w:cs="宋体"/>
                <w:szCs w:val="21"/>
                <w:highlight w:val="none"/>
              </w:rPr>
              <w:t xml:space="preserve">△信用承诺书</w:t>
            </w:r>
            <w:r>
              <w:rPr>
                <w:rFonts w:ascii="宋体" w:hAnsi="宋体" w:cs="宋体"/>
                <w:szCs w:val="21"/>
                <w:highlight w:val="none"/>
              </w:rPr>
            </w:r>
            <w:r/>
          </w:p>
        </w:tc>
      </w:tr>
      <w:tr>
        <w:trPr>
          <w:trHeight w:val="275"/>
        </w:trPr>
        <w:tc>
          <w:tcPr>
            <w:tcW w:w="1150" w:type="dxa"/>
            <w:vAlign w:val="center"/>
            <w:vMerge w:val="continue"/>
            <w:textDirection w:val="lrTb"/>
            <w:noWrap w:val="false"/>
          </w:tcPr>
          <w:p>
            <w:pPr>
              <w:pStyle w:val="828"/>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pStyle w:val="828"/>
              <w:jc w:val="center"/>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pStyle w:val="828"/>
              <w:rPr>
                <w:rFonts w:ascii="宋体" w:hAnsi="宋体" w:cs="宋体"/>
                <w:szCs w:val="21"/>
                <w:highlight w:val="none"/>
              </w:rPr>
            </w:pPr>
            <w:r>
              <w:rPr>
                <w:rFonts w:hint="eastAsia" w:ascii="宋体" w:hAnsi="宋体" w:cs="宋体"/>
                <w:szCs w:val="21"/>
                <w:highlight w:val="none"/>
              </w:rPr>
              <w:t xml:space="preserve">△资格承诺声明函</w:t>
            </w:r>
            <w:r>
              <w:rPr>
                <w:rFonts w:ascii="宋体" w:hAnsi="宋体" w:cs="宋体"/>
                <w:szCs w:val="21"/>
                <w:highlight w:val="none"/>
              </w:rPr>
            </w:r>
            <w:r/>
          </w:p>
        </w:tc>
      </w:tr>
      <w:tr>
        <w:trPr/>
        <w:tc>
          <w:tcPr>
            <w:tcW w:w="1150" w:type="dxa"/>
            <w:vAlign w:val="center"/>
            <w:vMerge w:val="continue"/>
            <w:textDirection w:val="lrTb"/>
            <w:noWrap w:val="false"/>
          </w:tcPr>
          <w:p>
            <w:pPr>
              <w:pStyle w:val="828"/>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pStyle w:val="828"/>
              <w:jc w:val="center"/>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pStyle w:val="828"/>
              <w:rPr>
                <w:rFonts w:ascii="宋体" w:hAnsi="宋体" w:cs="宋体"/>
                <w:szCs w:val="21"/>
                <w:highlight w:val="none"/>
              </w:rPr>
            </w:pPr>
            <w:r>
              <w:rPr>
                <w:rFonts w:hint="eastAsia" w:ascii="宋体" w:hAnsi="宋体" w:cs="宋体"/>
                <w:szCs w:val="21"/>
                <w:highlight w:val="none"/>
              </w:rPr>
              <w:t xml:space="preserve">△落实政府采购政策需满足的资格条件（详见第一章“采购邀请”）：</w:t>
            </w:r>
            <w:r>
              <w:rPr>
                <w:b/>
                <w:bCs/>
                <w:highlight w:val="none"/>
              </w:rPr>
              <w:t xml:space="preserve">如采购公告中明确专门面向中小/小微企业采购，须按要求提供中小企业声明函</w:t>
            </w:r>
            <w:r>
              <w:rPr>
                <w:rFonts w:ascii="宋体" w:hAnsi="宋体" w:cs="宋体"/>
                <w:szCs w:val="21"/>
                <w:highlight w:val="none"/>
              </w:rPr>
            </w:r>
            <w:r/>
          </w:p>
        </w:tc>
      </w:tr>
      <w:tr>
        <w:trPr/>
        <w:tc>
          <w:tcPr>
            <w:tcW w:w="1150" w:type="dxa"/>
            <w:vAlign w:val="center"/>
            <w:vMerge w:val="continue"/>
            <w:textDirection w:val="lrTb"/>
            <w:noWrap w:val="false"/>
          </w:tcPr>
          <w:p>
            <w:pPr>
              <w:pStyle w:val="828"/>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pStyle w:val="828"/>
              <w:jc w:val="center"/>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pStyle w:val="828"/>
              <w:rPr>
                <w:rFonts w:hint="eastAsia" w:ascii="宋体" w:hAnsi="宋体" w:cs="宋体"/>
                <w:szCs w:val="21"/>
                <w:highlight w:val="none"/>
              </w:rPr>
            </w:pPr>
            <w:r>
              <w:rPr>
                <w:rFonts w:hint="eastAsia" w:ascii="宋体" w:hAnsi="宋体" w:cs="宋体"/>
                <w:szCs w:val="21"/>
                <w:highlight w:val="none"/>
              </w:rPr>
              <w:t xml:space="preserve">△联合体协议（如有）</w:t>
            </w:r>
            <w:r>
              <w:rPr>
                <w:rFonts w:hint="eastAsia" w:ascii="宋体" w:hAnsi="宋体" w:cs="宋体"/>
                <w:szCs w:val="21"/>
                <w:highlight w:val="none"/>
              </w:rPr>
            </w:r>
            <w:r/>
          </w:p>
        </w:tc>
      </w:tr>
      <w:tr>
        <w:trPr>
          <w:trHeight w:val="315"/>
        </w:trPr>
        <w:tc>
          <w:tcPr>
            <w:tcW w:w="1150" w:type="dxa"/>
            <w:vAlign w:val="center"/>
            <w:vMerge w:val="continue"/>
            <w:textDirection w:val="lrTb"/>
            <w:noWrap w:val="false"/>
          </w:tcPr>
          <w:p>
            <w:pPr>
              <w:pStyle w:val="828"/>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pStyle w:val="828"/>
              <w:jc w:val="center"/>
              <w:rPr>
                <w:rFonts w:ascii="宋体" w:hAnsi="宋体" w:cs="宋体"/>
                <w:b/>
                <w:bCs/>
                <w:szCs w:val="21"/>
                <w:highlight w:val="none"/>
                <w:lang w:bidi="ar"/>
              </w:rPr>
            </w:pPr>
            <w:r>
              <w:rPr>
                <w:rFonts w:ascii="宋体" w:hAnsi="宋体" w:cs="宋体"/>
                <w:b/>
                <w:bCs/>
                <w:szCs w:val="21"/>
                <w:highlight w:val="none"/>
                <w:lang w:bidi="ar"/>
              </w:rPr>
            </w:r>
            <w:r/>
          </w:p>
        </w:tc>
        <w:tc>
          <w:tcPr>
            <w:tcW w:w="6043" w:type="dxa"/>
            <w:vAlign w:val="center"/>
            <w:textDirection w:val="lrTb"/>
            <w:noWrap w:val="false"/>
          </w:tcPr>
          <w:p>
            <w:pPr>
              <w:pStyle w:val="828"/>
              <w:rPr>
                <w:rFonts w:ascii="宋体" w:hAnsi="宋体" w:cs="宋体"/>
                <w:szCs w:val="21"/>
                <w:highlight w:val="none"/>
              </w:rPr>
            </w:pPr>
            <w:r>
              <w:rPr>
                <w:rFonts w:hint="eastAsia" w:ascii="宋体" w:hAnsi="宋体" w:cs="宋体"/>
                <w:szCs w:val="21"/>
                <w:highlight w:val="none"/>
              </w:rPr>
              <w:t xml:space="preserve">△特定资格条件（详见“第三章 资格审查”—“第二节 资格审查要求”）</w:t>
            </w:r>
            <w:r>
              <w:rPr>
                <w:rFonts w:ascii="宋体" w:hAnsi="宋体" w:cs="宋体"/>
                <w:szCs w:val="21"/>
                <w:highlight w:val="none"/>
              </w:rPr>
            </w:r>
            <w:r/>
          </w:p>
        </w:tc>
      </w:tr>
      <w:tr>
        <w:trPr>
          <w:trHeight w:val="90"/>
        </w:trPr>
        <w:tc>
          <w:tcPr>
            <w:tcW w:w="1150" w:type="dxa"/>
            <w:vAlign w:val="center"/>
            <w:vMerge w:val="continue"/>
            <w:textDirection w:val="lrTb"/>
            <w:noWrap w:val="false"/>
          </w:tcPr>
          <w:p>
            <w:pPr>
              <w:pStyle w:val="828"/>
              <w:rPr>
                <w:rFonts w:ascii="宋体" w:hAnsi="宋体" w:cs="宋体"/>
                <w:szCs w:val="21"/>
                <w:highlight w:val="none"/>
              </w:rPr>
            </w:pPr>
            <w:r>
              <w:rPr>
                <w:rFonts w:ascii="宋体" w:hAnsi="宋体" w:cs="宋体"/>
                <w:szCs w:val="21"/>
                <w:highlight w:val="none"/>
              </w:rPr>
            </w:r>
            <w:r/>
          </w:p>
        </w:tc>
        <w:tc>
          <w:tcPr>
            <w:tcW w:w="2502" w:type="dxa"/>
            <w:vAlign w:val="center"/>
            <w:vMerge w:val="restart"/>
            <w:textDirection w:val="lrTb"/>
            <w:noWrap w:val="false"/>
          </w:tcPr>
          <w:p>
            <w:pPr>
              <w:pStyle w:val="828"/>
              <w:jc w:val="center"/>
              <w:rPr>
                <w:rFonts w:ascii="宋体" w:hAnsi="宋体" w:cs="宋体"/>
                <w:b/>
                <w:bCs/>
                <w:szCs w:val="21"/>
                <w:highlight w:val="none"/>
              </w:rPr>
            </w:pPr>
            <w:r>
              <w:rPr>
                <w:rFonts w:hint="eastAsia" w:ascii="宋体" w:hAnsi="宋体" w:cs="宋体"/>
                <w:b/>
                <w:bCs/>
                <w:szCs w:val="21"/>
                <w:highlight w:val="none"/>
              </w:rPr>
              <w:t xml:space="preserve">符合条件</w:t>
            </w:r>
            <w:r>
              <w:rPr>
                <w:rFonts w:ascii="宋体" w:hAnsi="宋体" w:cs="宋体"/>
                <w:b/>
                <w:bCs/>
                <w:szCs w:val="21"/>
                <w:highlight w:val="none"/>
              </w:rPr>
            </w:r>
            <w:r/>
          </w:p>
        </w:tc>
        <w:tc>
          <w:tcPr>
            <w:tcW w:w="6043" w:type="dxa"/>
            <w:vAlign w:val="center"/>
            <w:textDirection w:val="lrTb"/>
            <w:noWrap w:val="false"/>
          </w:tcPr>
          <w:p>
            <w:pPr>
              <w:pStyle w:val="828"/>
              <w:rPr>
                <w:rFonts w:ascii="宋体" w:hAnsi="宋体" w:cs="宋体"/>
                <w:szCs w:val="21"/>
                <w:highlight w:val="none"/>
              </w:rPr>
            </w:pPr>
            <w:r>
              <w:rPr>
                <w:rFonts w:hint="eastAsia" w:ascii="宋体" w:hAnsi="宋体" w:cs="宋体"/>
                <w:szCs w:val="21"/>
                <w:highlight w:val="none"/>
              </w:rPr>
              <w:t xml:space="preserve">*报价明细表</w:t>
            </w:r>
            <w:r>
              <w:rPr>
                <w:rFonts w:ascii="宋体" w:hAnsi="宋体" w:cs="宋体"/>
                <w:szCs w:val="21"/>
                <w:highlight w:val="none"/>
              </w:rPr>
            </w:r>
            <w:r/>
          </w:p>
        </w:tc>
      </w:tr>
      <w:tr>
        <w:trPr>
          <w:trHeight w:val="280"/>
        </w:trPr>
        <w:tc>
          <w:tcPr>
            <w:tcW w:w="1150" w:type="dxa"/>
            <w:vAlign w:val="center"/>
            <w:vMerge w:val="continue"/>
            <w:textDirection w:val="lrTb"/>
            <w:noWrap w:val="false"/>
          </w:tcPr>
          <w:p>
            <w:pPr>
              <w:pStyle w:val="828"/>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pStyle w:val="828"/>
              <w:ind w:firstLine="422"/>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pStyle w:val="828"/>
              <w:rPr>
                <w:rFonts w:ascii="宋体" w:hAnsi="宋体" w:cs="宋体"/>
                <w:szCs w:val="21"/>
                <w:highlight w:val="none"/>
              </w:rPr>
            </w:pPr>
            <w:r>
              <w:rPr>
                <w:rFonts w:hint="eastAsia" w:ascii="宋体" w:hAnsi="宋体" w:cs="宋体"/>
                <w:szCs w:val="21"/>
                <w:highlight w:val="none"/>
              </w:rPr>
              <w:t xml:space="preserve">*投标（响应）函</w:t>
            </w:r>
            <w:r>
              <w:rPr>
                <w:rFonts w:ascii="宋体" w:hAnsi="宋体" w:cs="宋体"/>
                <w:szCs w:val="21"/>
                <w:highlight w:val="none"/>
              </w:rPr>
            </w:r>
            <w:r/>
          </w:p>
        </w:tc>
      </w:tr>
      <w:tr>
        <w:trPr/>
        <w:tc>
          <w:tcPr>
            <w:tcW w:w="1150" w:type="dxa"/>
            <w:vAlign w:val="center"/>
            <w:vMerge w:val="continue"/>
            <w:textDirection w:val="lrTb"/>
            <w:noWrap w:val="false"/>
          </w:tcPr>
          <w:p>
            <w:pPr>
              <w:pStyle w:val="828"/>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pStyle w:val="828"/>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pStyle w:val="828"/>
              <w:rPr>
                <w:rFonts w:ascii="宋体" w:hAnsi="宋体" w:cs="宋体"/>
                <w:szCs w:val="21"/>
                <w:highlight w:val="none"/>
              </w:rPr>
            </w:pPr>
            <w:r>
              <w:rPr>
                <w:rFonts w:hint="eastAsia" w:ascii="宋体" w:hAnsi="宋体" w:cs="宋体"/>
                <w:szCs w:val="21"/>
                <w:highlight w:val="none"/>
              </w:rPr>
              <w:t xml:space="preserve">*技术偏离表</w:t>
            </w:r>
            <w:r>
              <w:rPr>
                <w:rFonts w:ascii="宋体" w:hAnsi="宋体" w:cs="宋体"/>
                <w:szCs w:val="21"/>
                <w:highlight w:val="none"/>
              </w:rPr>
            </w:r>
            <w:r/>
          </w:p>
        </w:tc>
      </w:tr>
      <w:tr>
        <w:trPr/>
        <w:tc>
          <w:tcPr>
            <w:tcW w:w="1150" w:type="dxa"/>
            <w:vAlign w:val="center"/>
            <w:vMerge w:val="continue"/>
            <w:textDirection w:val="lrTb"/>
            <w:noWrap w:val="false"/>
          </w:tcPr>
          <w:p>
            <w:pPr>
              <w:pStyle w:val="828"/>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pStyle w:val="828"/>
              <w:rPr>
                <w:rFonts w:ascii="宋体" w:hAnsi="宋体" w:cs="宋体"/>
                <w:b/>
                <w:bCs/>
                <w:szCs w:val="21"/>
                <w:highlight w:val="none"/>
              </w:rPr>
            </w:pPr>
            <w:r>
              <w:rPr>
                <w:rFonts w:ascii="宋体" w:hAnsi="宋体" w:cs="宋体"/>
                <w:b/>
                <w:bCs/>
                <w:szCs w:val="21"/>
                <w:highlight w:val="none"/>
              </w:rPr>
            </w:r>
            <w:r/>
          </w:p>
        </w:tc>
        <w:tc>
          <w:tcPr>
            <w:tcW w:w="6043" w:type="dxa"/>
            <w:vAlign w:val="top"/>
            <w:textDirection w:val="lrTb"/>
            <w:noWrap w:val="false"/>
          </w:tcPr>
          <w:p>
            <w:pPr>
              <w:pStyle w:val="828"/>
              <w:rPr>
                <w:rFonts w:ascii="宋体" w:hAnsi="宋体" w:cs="宋体"/>
                <w:szCs w:val="21"/>
                <w:highlight w:val="none"/>
              </w:rPr>
            </w:pPr>
            <w:r>
              <w:rPr>
                <w:rFonts w:hint="eastAsia" w:ascii="宋体" w:hAnsi="宋体" w:cs="宋体"/>
                <w:szCs w:val="21"/>
                <w:highlight w:val="none"/>
              </w:rPr>
              <w:t xml:space="preserve">*投标（响应）文件有效性(根据采购文件要求填写,如采购文件无相关要求,此条可不填写)</w:t>
            </w:r>
            <w:r>
              <w:rPr>
                <w:rFonts w:ascii="宋体" w:hAnsi="宋体" w:cs="宋体"/>
                <w:szCs w:val="21"/>
                <w:highlight w:val="none"/>
              </w:rPr>
            </w:r>
            <w:r/>
          </w:p>
        </w:tc>
      </w:tr>
      <w:tr>
        <w:trPr>
          <w:trHeight w:val="533"/>
        </w:trPr>
        <w:tc>
          <w:tcPr>
            <w:tcW w:w="1150" w:type="dxa"/>
            <w:vAlign w:val="center"/>
            <w:vMerge w:val="continue"/>
            <w:textDirection w:val="lrTb"/>
            <w:noWrap w:val="false"/>
          </w:tcPr>
          <w:p>
            <w:pPr>
              <w:pStyle w:val="828"/>
              <w:rPr>
                <w:rFonts w:ascii="宋体" w:hAnsi="宋体" w:cs="宋体"/>
                <w:szCs w:val="21"/>
                <w:highlight w:val="none"/>
              </w:rPr>
            </w:pPr>
            <w:r>
              <w:rPr>
                <w:rFonts w:ascii="宋体" w:hAnsi="宋体" w:cs="宋体"/>
                <w:szCs w:val="21"/>
                <w:highlight w:val="none"/>
              </w:rPr>
            </w:r>
            <w:r/>
          </w:p>
        </w:tc>
        <w:tc>
          <w:tcPr>
            <w:tcW w:w="2502" w:type="dxa"/>
            <w:vAlign w:val="top"/>
            <w:textDirection w:val="lrTb"/>
            <w:noWrap w:val="false"/>
          </w:tcPr>
          <w:p>
            <w:pPr>
              <w:pStyle w:val="828"/>
              <w:ind w:firstLine="422"/>
              <w:rPr>
                <w:rFonts w:ascii="宋体" w:hAnsi="宋体" w:cs="宋体"/>
                <w:b/>
                <w:bCs/>
                <w:szCs w:val="21"/>
                <w:highlight w:val="none"/>
              </w:rPr>
            </w:pPr>
            <w:r>
              <w:rPr>
                <w:rFonts w:hint="eastAsia" w:ascii="宋体" w:hAnsi="宋体" w:cs="宋体"/>
                <w:b/>
                <w:bCs/>
                <w:szCs w:val="21"/>
                <w:highlight w:val="none"/>
              </w:rPr>
              <w:t xml:space="preserve">综合评审评分项</w:t>
            </w:r>
            <w:r>
              <w:rPr>
                <w:rFonts w:ascii="宋体" w:hAnsi="宋体" w:cs="宋体"/>
                <w:b/>
                <w:bCs/>
                <w:szCs w:val="21"/>
                <w:highlight w:val="none"/>
              </w:rPr>
            </w:r>
            <w:r/>
          </w:p>
        </w:tc>
        <w:tc>
          <w:tcPr>
            <w:tcW w:w="6043" w:type="dxa"/>
            <w:vAlign w:val="top"/>
            <w:textDirection w:val="lrTb"/>
            <w:noWrap w:val="false"/>
          </w:tcPr>
          <w:p>
            <w:pPr>
              <w:pStyle w:val="828"/>
              <w:rPr>
                <w:rFonts w:ascii="宋体" w:hAnsi="宋体" w:cs="宋体"/>
                <w:szCs w:val="21"/>
                <w:highlight w:val="none"/>
              </w:rPr>
            </w:pPr>
            <w:r>
              <w:rPr>
                <w:rFonts w:hint="eastAsia" w:ascii="宋体" w:hAnsi="宋体" w:cs="宋体"/>
                <w:szCs w:val="21"/>
                <w:highlight w:val="none"/>
              </w:rPr>
              <w:t xml:space="preserve">采用综合评分法的项目，每项评分材料按第四章“评标方法和评标标准”评分细则中对应评分项目（或数字编号）分别上传。</w:t>
            </w:r>
            <w:r>
              <w:rPr>
                <w:rFonts w:ascii="宋体" w:hAnsi="宋体" w:cs="宋体"/>
                <w:szCs w:val="21"/>
                <w:highlight w:val="none"/>
              </w:rPr>
            </w:r>
            <w:r/>
          </w:p>
        </w:tc>
      </w:tr>
      <w:tr>
        <w:trPr>
          <w:trHeight w:val="533"/>
        </w:trPr>
        <w:tc>
          <w:tcPr>
            <w:tcW w:w="1150" w:type="dxa"/>
            <w:vAlign w:val="center"/>
            <w:vMerge w:val="continue"/>
            <w:textDirection w:val="lrTb"/>
            <w:noWrap w:val="false"/>
          </w:tcPr>
          <w:p>
            <w:pPr>
              <w:pStyle w:val="828"/>
              <w:rPr>
                <w:rFonts w:ascii="宋体" w:hAnsi="宋体" w:cs="宋体"/>
                <w:szCs w:val="21"/>
                <w:highlight w:val="none"/>
              </w:rPr>
            </w:pPr>
            <w:r>
              <w:rPr>
                <w:rFonts w:ascii="宋体" w:hAnsi="宋体" w:cs="宋体"/>
                <w:szCs w:val="21"/>
                <w:highlight w:val="none"/>
              </w:rPr>
            </w:r>
            <w:r/>
          </w:p>
        </w:tc>
        <w:tc>
          <w:tcPr>
            <w:tcW w:w="2502" w:type="dxa"/>
            <w:vAlign w:val="top"/>
            <w:textDirection w:val="lrTb"/>
            <w:noWrap w:val="false"/>
          </w:tcPr>
          <w:p>
            <w:pPr>
              <w:pStyle w:val="828"/>
              <w:ind w:firstLine="211"/>
              <w:rPr>
                <w:rFonts w:hint="eastAsia" w:ascii="宋体" w:hAnsi="宋体" w:cs="宋体"/>
                <w:b/>
                <w:bCs/>
                <w:szCs w:val="21"/>
                <w:highlight w:val="none"/>
              </w:rPr>
            </w:pPr>
            <w:r>
              <w:rPr>
                <w:rFonts w:hint="eastAsia" w:ascii="宋体" w:hAnsi="宋体" w:cs="宋体"/>
                <w:b/>
                <w:bCs/>
                <w:szCs w:val="21"/>
                <w:highlight w:val="none"/>
              </w:rPr>
              <w:t xml:space="preserve">价格折扣文件格式</w:t>
            </w:r>
            <w:r>
              <w:rPr>
                <w:rFonts w:hint="eastAsia" w:ascii="宋体" w:hAnsi="宋体" w:cs="宋体"/>
                <w:b/>
                <w:bCs/>
                <w:szCs w:val="21"/>
                <w:highlight w:val="none"/>
              </w:rPr>
            </w:r>
            <w:r/>
          </w:p>
        </w:tc>
        <w:tc>
          <w:tcPr>
            <w:tcW w:w="6043" w:type="dxa"/>
            <w:vAlign w:val="top"/>
            <w:textDirection w:val="lrTb"/>
            <w:noWrap w:val="false"/>
          </w:tcPr>
          <w:p>
            <w:pPr>
              <w:pStyle w:val="828"/>
              <w:rPr>
                <w:rFonts w:hint="eastAsia" w:ascii="宋体" w:hAnsi="宋体" w:cs="宋体"/>
                <w:szCs w:val="21"/>
                <w:highlight w:val="none"/>
              </w:rPr>
            </w:pPr>
            <w:r>
              <w:rPr>
                <w:rFonts w:hint="eastAsia" w:ascii="宋体" w:hAnsi="宋体" w:cs="宋体"/>
                <w:szCs w:val="21"/>
                <w:highlight w:val="none"/>
              </w:rPr>
              <w:t xml:space="preserve">企业报价折扣证明（</w:t>
            </w:r>
            <w:r>
              <w:rPr>
                <w:highlight w:val="none"/>
              </w:rPr>
              <w:t xml:space="preserve">中小企业声明函</w:t>
            </w:r>
            <w:r>
              <w:rPr>
                <w:rFonts w:hint="eastAsia"/>
                <w:highlight w:val="none"/>
              </w:rPr>
              <w:t xml:space="preserve">或</w:t>
            </w:r>
            <w:r>
              <w:rPr>
                <w:highlight w:val="none"/>
              </w:rPr>
              <w:t xml:space="preserve">监狱企业证明或残疾人福利性单位声明函</w:t>
            </w:r>
            <w:r>
              <w:rPr>
                <w:rFonts w:hint="eastAsia" w:ascii="宋体" w:hAnsi="宋体" w:cs="宋体"/>
                <w:szCs w:val="21"/>
                <w:highlight w:val="none"/>
              </w:rPr>
              <w:t xml:space="preserve">）</w:t>
            </w:r>
            <w:r>
              <w:rPr>
                <w:rFonts w:hint="eastAsia" w:ascii="宋体" w:hAnsi="宋体" w:cs="宋体"/>
                <w:szCs w:val="21"/>
                <w:highlight w:val="none"/>
              </w:rPr>
            </w:r>
            <w:r/>
          </w:p>
        </w:tc>
      </w:tr>
      <w:tr>
        <w:trPr/>
        <w:tc>
          <w:tcPr>
            <w:tcW w:w="1150" w:type="dxa"/>
            <w:vAlign w:val="center"/>
            <w:textDirection w:val="lrTb"/>
            <w:noWrap w:val="false"/>
          </w:tcPr>
          <w:p>
            <w:pPr>
              <w:pStyle w:val="828"/>
              <w:rPr>
                <w:rFonts w:ascii="宋体" w:hAnsi="宋体" w:cs="宋体"/>
                <w:b/>
                <w:szCs w:val="21"/>
                <w:highlight w:val="none"/>
              </w:rPr>
            </w:pPr>
            <w:r>
              <w:rPr>
                <w:rFonts w:hint="eastAsia" w:ascii="宋体" w:hAnsi="宋体" w:cs="宋体"/>
                <w:b/>
                <w:szCs w:val="21"/>
                <w:highlight w:val="none"/>
                <w:lang w:bidi="ar"/>
              </w:rPr>
              <w:t xml:space="preserve">响应文件提交须知</w:t>
            </w:r>
            <w:r>
              <w:rPr>
                <w:rFonts w:ascii="宋体" w:hAnsi="宋体" w:cs="宋体"/>
                <w:b/>
                <w:szCs w:val="21"/>
                <w:highlight w:val="none"/>
              </w:rPr>
            </w:r>
            <w:r/>
          </w:p>
          <w:p>
            <w:pPr>
              <w:pStyle w:val="828"/>
              <w:rPr>
                <w:rFonts w:ascii="宋体" w:hAnsi="宋体" w:cs="宋体"/>
                <w:szCs w:val="21"/>
                <w:highlight w:val="none"/>
              </w:rPr>
            </w:pPr>
            <w:r>
              <w:rPr>
                <w:rFonts w:ascii="宋体" w:hAnsi="宋体" w:cs="宋体"/>
                <w:szCs w:val="21"/>
                <w:highlight w:val="none"/>
              </w:rPr>
            </w:r>
            <w:r/>
          </w:p>
        </w:tc>
        <w:tc>
          <w:tcPr>
            <w:gridSpan w:val="2"/>
            <w:tcW w:w="8545" w:type="dxa"/>
            <w:vAlign w:val="top"/>
            <w:textDirection w:val="lrTb"/>
            <w:noWrap w:val="false"/>
          </w:tcPr>
          <w:p>
            <w:pPr>
              <w:pStyle w:val="828"/>
              <w:jc w:val="left"/>
              <w:keepNext/>
              <w:spacing w:line="480" w:lineRule="exact"/>
              <w:rPr>
                <w:rFonts w:ascii="宋体" w:hAnsi="宋体"/>
                <w:b/>
                <w:bCs/>
                <w:szCs w:val="21"/>
                <w:highlight w:val="none"/>
                <w:u w:val="single"/>
              </w:rPr>
              <w:outlineLvl w:val="0"/>
            </w:pPr>
            <w:r>
              <w:rPr>
                <w:rFonts w:hint="eastAsia" w:ascii="宋体" w:hAnsi="宋体" w:cs="宋体"/>
                <w:b/>
                <w:bCs/>
                <w:szCs w:val="21"/>
                <w:highlight w:val="none"/>
                <w:u w:val="single"/>
                <w:lang w:bidi="ar"/>
              </w:rPr>
              <w:t xml:space="preserve">1.本部分内容仅列明格式材料要求，不代表所有列出格式的材料必须全部提交，具体提交以采购文件规定的资格条件、评分标准要求及采购文件给定格式等内容为准。</w:t>
            </w:r>
            <w:r>
              <w:rPr>
                <w:rFonts w:ascii="宋体" w:hAnsi="宋体"/>
                <w:b/>
                <w:bCs/>
                <w:szCs w:val="21"/>
                <w:highlight w:val="none"/>
                <w:u w:val="single"/>
              </w:rPr>
            </w:r>
            <w:r/>
          </w:p>
          <w:p>
            <w:pPr>
              <w:pStyle w:val="828"/>
              <w:jc w:val="left"/>
              <w:keepNext/>
              <w:spacing w:line="480" w:lineRule="exact"/>
              <w:rPr>
                <w:rFonts w:ascii="宋体" w:hAnsi="宋体" w:cs="宋体"/>
                <w:b/>
                <w:bCs/>
                <w:szCs w:val="21"/>
                <w:highlight w:val="none"/>
                <w:u w:val="single"/>
                <w:lang w:bidi="ar"/>
              </w:rPr>
              <w:outlineLvl w:val="0"/>
            </w:pPr>
            <w:r>
              <w:rPr>
                <w:rFonts w:hint="eastAsia" w:ascii="宋体" w:hAnsi="宋体" w:cs="宋体"/>
                <w:b/>
                <w:bCs/>
                <w:szCs w:val="21"/>
                <w:highlight w:val="none"/>
                <w:u w:val="single"/>
                <w:lang w:bidi="ar"/>
              </w:rPr>
              <w:t xml:space="preserve">2.带“△”项材料如未按</w:t>
            </w:r>
            <w:r>
              <w:rPr>
                <w:rFonts w:hint="eastAsia" w:ascii="宋体" w:hAnsi="宋体" w:cs="宋体"/>
                <w:b/>
                <w:bCs/>
                <w:szCs w:val="21"/>
                <w:highlight w:val="none"/>
                <w:u w:val="single"/>
              </w:rPr>
              <w:t xml:space="preserve">“第三章 资格审查”——“</w:t>
            </w:r>
            <w:r>
              <w:rPr>
                <w:rFonts w:ascii="宋体" w:hAnsi="宋体" w:cs="宋体"/>
                <w:b/>
                <w:bCs/>
                <w:szCs w:val="21"/>
                <w:highlight w:val="none"/>
                <w:u w:val="single"/>
              </w:rPr>
              <w:t xml:space="preserve">第二节</w:t>
            </w:r>
            <w:r>
              <w:rPr>
                <w:rFonts w:hint="eastAsia" w:ascii="宋体" w:hAnsi="宋体" w:cs="宋体"/>
                <w:b/>
                <w:bCs/>
                <w:szCs w:val="21"/>
                <w:highlight w:val="none"/>
                <w:u w:val="single"/>
              </w:rPr>
              <w:t xml:space="preserve"> </w:t>
            </w:r>
            <w:r>
              <w:rPr>
                <w:rFonts w:ascii="宋体" w:hAnsi="宋体" w:cs="宋体"/>
                <w:b/>
                <w:bCs/>
                <w:szCs w:val="21"/>
                <w:highlight w:val="none"/>
                <w:u w:val="single"/>
              </w:rPr>
              <w:t xml:space="preserve">资格审查要求</w:t>
            </w:r>
            <w:r>
              <w:rPr>
                <w:rFonts w:hint="eastAsia" w:ascii="宋体" w:hAnsi="宋体" w:cs="宋体"/>
                <w:b/>
                <w:bCs/>
                <w:szCs w:val="21"/>
                <w:highlight w:val="none"/>
                <w:u w:val="single"/>
              </w:rPr>
              <w:t xml:space="preserve">”</w:t>
            </w:r>
            <w:r>
              <w:rPr>
                <w:rFonts w:hint="eastAsia" w:ascii="宋体" w:hAnsi="宋体" w:cs="宋体"/>
                <w:b/>
                <w:bCs/>
                <w:szCs w:val="21"/>
                <w:highlight w:val="none"/>
                <w:u w:val="single"/>
                <w:lang w:bidi="ar"/>
              </w:rPr>
              <w:t xml:space="preserve">要求提交，将作资格审查不通过处理，带“*”项材料如未按要求提交，将作无效响应处理。</w:t>
            </w:r>
            <w:r>
              <w:rPr>
                <w:rFonts w:ascii="宋体" w:hAnsi="宋体" w:cs="宋体"/>
                <w:b/>
                <w:bCs/>
                <w:szCs w:val="21"/>
                <w:highlight w:val="none"/>
                <w:u w:val="single"/>
                <w:lang w:bidi="ar"/>
              </w:rPr>
            </w:r>
            <w:r/>
          </w:p>
          <w:p>
            <w:pPr>
              <w:pStyle w:val="828"/>
              <w:jc w:val="left"/>
              <w:keepNext/>
              <w:spacing w:line="480" w:lineRule="exact"/>
              <w:rPr>
                <w:rFonts w:ascii="宋体" w:hAnsi="宋体" w:cs="宋体"/>
                <w:b/>
                <w:bCs/>
                <w:szCs w:val="21"/>
                <w:highlight w:val="none"/>
                <w:u w:val="single"/>
                <w:lang w:bidi="ar"/>
              </w:rPr>
              <w:outlineLvl w:val="0"/>
            </w:pPr>
            <w:r>
              <w:rPr>
                <w:rFonts w:hint="eastAsia" w:ascii="宋体" w:hAnsi="宋体" w:cs="宋体"/>
                <w:b/>
                <w:bCs/>
                <w:szCs w:val="21"/>
                <w:highlight w:val="none"/>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rPr>
                <w:rFonts w:ascii="宋体" w:hAnsi="宋体" w:cs="宋体"/>
                <w:b/>
                <w:bCs/>
                <w:szCs w:val="21"/>
                <w:highlight w:val="none"/>
                <w:u w:val="single"/>
                <w:lang w:bidi="ar"/>
              </w:rPr>
            </w:r>
            <w:r/>
          </w:p>
          <w:p>
            <w:pPr>
              <w:pStyle w:val="828"/>
              <w:jc w:val="left"/>
              <w:keepNext/>
              <w:spacing w:line="480" w:lineRule="exact"/>
              <w:rPr>
                <w:rFonts w:ascii="宋体" w:hAnsi="宋体" w:cs="宋体"/>
                <w:b/>
                <w:bCs/>
                <w:szCs w:val="21"/>
                <w:highlight w:val="none"/>
                <w:u w:val="single"/>
                <w:lang w:bidi="ar"/>
              </w:rPr>
              <w:outlineLvl w:val="0"/>
            </w:pPr>
            <w:r>
              <w:rPr>
                <w:rFonts w:hint="eastAsia" w:ascii="宋体" w:hAnsi="宋体" w:cs="宋体"/>
                <w:b/>
                <w:bCs/>
                <w:szCs w:val="21"/>
                <w:highlight w:val="none"/>
                <w:u w:val="single"/>
                <w:lang w:bidi="ar"/>
              </w:rPr>
              <w:t xml:space="preserve">4.投标文件应按照采购文件要求的格式填写，无相应内容填写可填写“无”等明确的回答。</w:t>
            </w:r>
            <w:r>
              <w:rPr>
                <w:rFonts w:ascii="宋体" w:hAnsi="宋体" w:cs="宋体"/>
                <w:b/>
                <w:bCs/>
                <w:szCs w:val="21"/>
                <w:highlight w:val="none"/>
                <w:u w:val="single"/>
                <w:lang w:bidi="ar"/>
              </w:rPr>
            </w:r>
            <w:r/>
          </w:p>
          <w:p>
            <w:pPr>
              <w:pStyle w:val="828"/>
              <w:jc w:val="left"/>
              <w:keepNext/>
              <w:spacing w:line="480" w:lineRule="exact"/>
              <w:rPr>
                <w:rFonts w:ascii="宋体" w:hAnsi="宋体" w:cs="宋体"/>
                <w:b/>
                <w:szCs w:val="21"/>
                <w:highlight w:val="none"/>
              </w:rPr>
              <w:outlineLvl w:val="0"/>
            </w:pPr>
            <w:r>
              <w:rPr>
                <w:rFonts w:hint="eastAsia" w:ascii="宋体" w:hAnsi="宋体" w:cs="宋体"/>
                <w:b/>
                <w:bCs/>
                <w:szCs w:val="21"/>
                <w:highlight w:val="none"/>
                <w:u w:val="single"/>
                <w:lang w:bidi="ar"/>
              </w:rPr>
              <w:t xml:space="preserve">5.投标文件所附格式中要求填写的全部信息都必须正面回答并保证是真实准确的。</w:t>
            </w:r>
            <w:r>
              <w:rPr>
                <w:rFonts w:ascii="宋体" w:hAnsi="宋体" w:cs="宋体"/>
                <w:b/>
                <w:szCs w:val="21"/>
                <w:highlight w:val="none"/>
              </w:rPr>
            </w:r>
            <w:r/>
          </w:p>
        </w:tc>
      </w:tr>
    </w:tbl>
    <w:p>
      <w:pPr>
        <w:pStyle w:val="828"/>
        <w:jc w:val="center"/>
        <w:spacing w:line="360" w:lineRule="auto"/>
        <w:rPr>
          <w:b/>
          <w:sz w:val="36"/>
          <w:szCs w:val="36"/>
          <w:highlight w:val="none"/>
        </w:rPr>
        <w:outlineLvl w:val="0"/>
      </w:pPr>
      <w:r/>
      <w:bookmarkEnd w:id="290"/>
      <w:r>
        <w:rPr>
          <w:b/>
          <w:sz w:val="36"/>
          <w:szCs w:val="36"/>
          <w:highlight w:val="none"/>
        </w:rPr>
      </w:r>
      <w:r/>
    </w:p>
    <w:p>
      <w:pPr>
        <w:pStyle w:val="828"/>
        <w:spacing w:line="360" w:lineRule="auto"/>
        <w:rPr>
          <w:rFonts w:hint="eastAsia"/>
          <w:b/>
          <w:sz w:val="36"/>
          <w:szCs w:val="36"/>
          <w:highlight w:val="none"/>
        </w:rPr>
        <w:outlineLvl w:val="0"/>
      </w:pPr>
      <w:r>
        <w:rPr>
          <w:rFonts w:hint="eastAsia"/>
          <w:b/>
          <w:sz w:val="36"/>
          <w:szCs w:val="36"/>
          <w:highlight w:val="none"/>
        </w:rPr>
      </w:r>
      <w:r/>
    </w:p>
    <w:p>
      <w:pPr>
        <w:pStyle w:val="828"/>
        <w:jc w:val="center"/>
        <w:spacing w:line="360" w:lineRule="auto"/>
        <w:rPr>
          <w:b/>
          <w:sz w:val="24"/>
          <w:highlight w:val="none"/>
        </w:rPr>
        <w:outlineLvl w:val="0"/>
      </w:pPr>
      <w:r>
        <w:rPr>
          <w:b/>
          <w:sz w:val="36"/>
          <w:szCs w:val="36"/>
          <w:highlight w:val="none"/>
        </w:rPr>
        <w:br w:type="page" w:clear="all"/>
      </w:r>
      <w:r>
        <w:rPr>
          <w:b/>
          <w:sz w:val="36"/>
          <w:szCs w:val="36"/>
          <w:highlight w:val="none"/>
        </w:rPr>
        <w:t xml:space="preserve">第</w:t>
      </w:r>
      <w:r>
        <w:rPr>
          <w:rFonts w:hint="eastAsia"/>
          <w:b/>
          <w:sz w:val="36"/>
          <w:szCs w:val="36"/>
          <w:highlight w:val="none"/>
        </w:rPr>
        <w:t xml:space="preserve">八</w:t>
      </w:r>
      <w:r>
        <w:rPr>
          <w:b/>
          <w:sz w:val="36"/>
          <w:szCs w:val="36"/>
          <w:highlight w:val="none"/>
        </w:rPr>
        <w:t xml:space="preserve">章   投标文件格式</w:t>
      </w:r>
      <w:bookmarkEnd w:id="289"/>
      <w:r>
        <w:rPr>
          <w:b/>
          <w:sz w:val="24"/>
          <w:highlight w:val="none"/>
        </w:rPr>
      </w:r>
      <w:r/>
    </w:p>
    <w:p>
      <w:pPr>
        <w:pStyle w:val="828"/>
        <w:ind w:left="142"/>
        <w:spacing w:line="360" w:lineRule="auto"/>
        <w:tabs>
          <w:tab w:val="left" w:pos="900" w:leader="none"/>
          <w:tab w:val="left" w:pos="1980" w:leader="none"/>
        </w:tabs>
        <w:rPr>
          <w:sz w:val="24"/>
          <w:highlight w:val="none"/>
        </w:rPr>
      </w:pPr>
      <w:r>
        <w:rPr>
          <w:b/>
          <w:sz w:val="24"/>
          <w:highlight w:val="none"/>
        </w:rPr>
        <w:t xml:space="preserve">投标人编制文件须知</w:t>
      </w:r>
      <w:r>
        <w:rPr>
          <w:sz w:val="24"/>
          <w:highlight w:val="none"/>
        </w:rPr>
      </w:r>
      <w:r/>
    </w:p>
    <w:p>
      <w:pPr>
        <w:pStyle w:val="828"/>
        <w:ind w:left="142"/>
        <w:spacing w:line="360" w:lineRule="auto"/>
        <w:tabs>
          <w:tab w:val="left" w:pos="900" w:leader="none"/>
          <w:tab w:val="left" w:pos="1980" w:leader="none"/>
        </w:tabs>
        <w:rPr>
          <w:sz w:val="24"/>
          <w:highlight w:val="none"/>
        </w:rPr>
      </w:pPr>
      <w:r>
        <w:rPr>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sz w:val="24"/>
          <w:highlight w:val="none"/>
        </w:rPr>
      </w:r>
      <w:r/>
    </w:p>
    <w:p>
      <w:pPr>
        <w:pStyle w:val="828"/>
        <w:ind w:left="142"/>
        <w:spacing w:line="360" w:lineRule="auto"/>
        <w:tabs>
          <w:tab w:val="left" w:pos="900" w:leader="none"/>
          <w:tab w:val="left" w:pos="1980" w:leader="none"/>
        </w:tabs>
        <w:rPr>
          <w:sz w:val="24"/>
          <w:highlight w:val="none"/>
        </w:rPr>
      </w:pPr>
      <w:r>
        <w:rPr>
          <w:sz w:val="24"/>
          <w:highlight w:val="none"/>
        </w:rPr>
        <w:t xml:space="preserve">2、</w:t>
      </w:r>
      <w:r>
        <w:rPr>
          <w:sz w:val="24"/>
          <w:highlight w:val="none"/>
        </w:rPr>
        <w:t xml:space="preserve">对于招标文件中标记了“实质性格式”文件的，</w:t>
      </w:r>
      <w:r>
        <w:rPr>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highlight w:val="none"/>
        </w:rPr>
        <w:t xml:space="preserve">否则</w:t>
      </w:r>
      <w:r>
        <w:rPr>
          <w:b/>
          <w:sz w:val="24"/>
          <w:highlight w:val="none"/>
        </w:rPr>
        <w:t xml:space="preserve">投标无效</w:t>
      </w:r>
      <w:r>
        <w:rPr>
          <w:sz w:val="24"/>
          <w:highlight w:val="none"/>
        </w:rPr>
        <w:t xml:space="preserve">。未标记“实质性格式”的文件和招标文件未提供格式的内容，可由投标人自行编写。</w:t>
      </w:r>
      <w:r>
        <w:rPr>
          <w:sz w:val="24"/>
          <w:highlight w:val="none"/>
        </w:rPr>
      </w:r>
      <w:r/>
    </w:p>
    <w:p>
      <w:pPr>
        <w:pStyle w:val="828"/>
        <w:ind w:left="142"/>
        <w:spacing w:line="360" w:lineRule="auto"/>
        <w:tabs>
          <w:tab w:val="left" w:pos="900" w:leader="none"/>
          <w:tab w:val="left" w:pos="1980" w:leader="none"/>
        </w:tabs>
        <w:rPr>
          <w:rFonts w:hint="eastAsia"/>
          <w:sz w:val="24"/>
          <w:highlight w:val="none"/>
        </w:rPr>
      </w:pPr>
      <w:r>
        <w:rPr>
          <w:sz w:val="24"/>
          <w:highlight w:val="none"/>
        </w:rPr>
        <w:t xml:space="preserve">3、全部声明和问题的回答及所附材料必须是真实的、准确的和完整的。</w:t>
      </w:r>
      <w:r>
        <w:rPr>
          <w:rFonts w:hint="eastAsia"/>
          <w:sz w:val="24"/>
          <w:highlight w:val="none"/>
        </w:rPr>
      </w:r>
      <w:r/>
    </w:p>
    <w:p>
      <w:pPr>
        <w:pStyle w:val="828"/>
        <w:ind w:left="142"/>
        <w:spacing w:line="360" w:lineRule="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投标文件编制工具</w:t>
      </w:r>
      <w:r>
        <w:rPr>
          <w:rFonts w:hint="eastAsia"/>
          <w:sz w:val="24"/>
          <w:highlight w:val="none"/>
        </w:rPr>
        <w:t xml:space="preserve">加盖电子公章、</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sz w:val="24"/>
          <w:highlight w:val="none"/>
        </w:rPr>
        <w:t xml:space="preserve">。</w:t>
      </w:r>
      <w:r>
        <w:rPr>
          <w:sz w:val="24"/>
          <w:highlight w:val="none"/>
        </w:rPr>
      </w:r>
      <w:r/>
    </w:p>
    <w:p>
      <w:pPr>
        <w:pStyle w:val="828"/>
        <w:jc w:val="left"/>
        <w:widowControl/>
        <w:rPr>
          <w:sz w:val="24"/>
          <w:highlight w:val="none"/>
        </w:rPr>
      </w:pPr>
      <w:r/>
      <w:bookmarkEnd w:id="93"/>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Pr>
          <w:sz w:val="24"/>
          <w:highlight w:val="none"/>
        </w:rPr>
      </w:r>
      <w:r/>
    </w:p>
    <w:p>
      <w:pPr>
        <w:pStyle w:val="908"/>
        <w:rPr>
          <w:color w:val="000000"/>
          <w:highlight w:val="none"/>
        </w:rPr>
      </w:pPr>
      <w:r>
        <w:rPr>
          <w:color w:val="000000"/>
          <w:highlight w:val="none"/>
        </w:rPr>
      </w:r>
      <w:r/>
    </w:p>
    <w:p>
      <w:pPr>
        <w:pStyle w:val="908"/>
        <w:rPr>
          <w:color w:val="000000"/>
          <w:highlight w:val="none"/>
        </w:rPr>
      </w:pPr>
      <w:r>
        <w:rPr>
          <w:color w:val="000000"/>
          <w:highlight w:val="none"/>
        </w:rPr>
      </w:r>
      <w:r/>
    </w:p>
    <w:p>
      <w:pPr>
        <w:pStyle w:val="908"/>
        <w:rPr>
          <w:color w:val="000000"/>
          <w:highlight w:val="none"/>
        </w:rPr>
      </w:pPr>
      <w:r>
        <w:rPr>
          <w:color w:val="000000"/>
          <w:highlight w:val="none"/>
        </w:rPr>
      </w:r>
      <w:r/>
    </w:p>
    <w:p>
      <w:pPr>
        <w:pStyle w:val="908"/>
        <w:rPr>
          <w:color w:val="000000"/>
          <w:highlight w:val="none"/>
        </w:rPr>
      </w:pPr>
      <w:r>
        <w:rPr>
          <w:color w:val="000000"/>
          <w:highlight w:val="none"/>
        </w:rPr>
      </w:r>
      <w:r/>
    </w:p>
    <w:p>
      <w:pPr>
        <w:pStyle w:val="908"/>
        <w:rPr>
          <w:color w:val="000000"/>
          <w:highlight w:val="none"/>
        </w:rPr>
      </w:pPr>
      <w:r>
        <w:rPr>
          <w:color w:val="000000"/>
          <w:highlight w:val="none"/>
        </w:rPr>
      </w:r>
      <w:r/>
    </w:p>
    <w:p>
      <w:pPr>
        <w:pStyle w:val="908"/>
        <w:rPr>
          <w:color w:val="000000"/>
          <w:highlight w:val="none"/>
        </w:rPr>
      </w:pPr>
      <w:r>
        <w:rPr>
          <w:color w:val="000000"/>
          <w:highlight w:val="none"/>
        </w:rPr>
      </w:r>
      <w:r/>
    </w:p>
    <w:p>
      <w:pPr>
        <w:pStyle w:val="908"/>
        <w:rPr>
          <w:color w:val="000000"/>
          <w:highlight w:val="none"/>
        </w:rPr>
      </w:pPr>
      <w:r>
        <w:rPr>
          <w:color w:val="000000"/>
          <w:highlight w:val="none"/>
        </w:rPr>
      </w:r>
      <w:r/>
    </w:p>
    <w:p>
      <w:pPr>
        <w:pStyle w:val="908"/>
        <w:rPr>
          <w:color w:val="000000"/>
          <w:highlight w:val="none"/>
        </w:rPr>
      </w:pPr>
      <w:r>
        <w:rPr>
          <w:color w:val="000000"/>
          <w:highlight w:val="none"/>
        </w:rPr>
      </w:r>
      <w:r/>
    </w:p>
    <w:p>
      <w:pPr>
        <w:pStyle w:val="908"/>
        <w:rPr>
          <w:color w:val="000000"/>
          <w:highlight w:val="none"/>
        </w:rPr>
      </w:pPr>
      <w:r>
        <w:rPr>
          <w:color w:val="000000"/>
          <w:highlight w:val="none"/>
        </w:rPr>
      </w:r>
      <w:r/>
    </w:p>
    <w:p>
      <w:pPr>
        <w:pStyle w:val="908"/>
        <w:rPr>
          <w:color w:val="000000"/>
          <w:highlight w:val="none"/>
        </w:rPr>
      </w:pPr>
      <w:r>
        <w:rPr>
          <w:color w:val="000000"/>
          <w:highlight w:val="none"/>
        </w:rPr>
      </w:r>
      <w:r/>
    </w:p>
    <w:p>
      <w:pPr>
        <w:pStyle w:val="908"/>
        <w:rPr>
          <w:color w:val="000000"/>
          <w:highlight w:val="none"/>
        </w:rPr>
      </w:pPr>
      <w:r>
        <w:rPr>
          <w:color w:val="000000"/>
          <w:highlight w:val="none"/>
        </w:rPr>
      </w:r>
      <w:r/>
    </w:p>
    <w:p>
      <w:pPr>
        <w:pStyle w:val="908"/>
        <w:rPr>
          <w:color w:val="000000"/>
          <w:highlight w:val="none"/>
        </w:rPr>
      </w:pPr>
      <w:r>
        <w:rPr>
          <w:color w:val="000000"/>
          <w:highlight w:val="none"/>
        </w:rPr>
      </w:r>
      <w:r/>
    </w:p>
    <w:p>
      <w:pPr>
        <w:pStyle w:val="908"/>
        <w:rPr>
          <w:color w:val="000000"/>
          <w:highlight w:val="none"/>
        </w:rPr>
      </w:pPr>
      <w:r>
        <w:rPr>
          <w:color w:val="000000"/>
          <w:highlight w:val="none"/>
        </w:rPr>
      </w:r>
      <w:r/>
    </w:p>
    <w:p>
      <w:pPr>
        <w:pStyle w:val="908"/>
        <w:rPr>
          <w:color w:val="000000"/>
          <w:highlight w:val="none"/>
        </w:rPr>
      </w:pPr>
      <w:r>
        <w:rPr>
          <w:color w:val="000000"/>
          <w:highlight w:val="none"/>
        </w:rPr>
      </w:r>
      <w:r/>
    </w:p>
    <w:p>
      <w:pPr>
        <w:pStyle w:val="908"/>
        <w:rPr>
          <w:color w:val="000000"/>
          <w:highlight w:val="none"/>
        </w:rPr>
      </w:pPr>
      <w:r>
        <w:rPr>
          <w:color w:val="000000"/>
          <w:highlight w:val="none"/>
        </w:rPr>
      </w:r>
      <w:r/>
    </w:p>
    <w:p>
      <w:pPr>
        <w:pStyle w:val="908"/>
        <w:rPr>
          <w:color w:val="000000"/>
          <w:highlight w:val="none"/>
        </w:rPr>
      </w:pPr>
      <w:r>
        <w:rPr>
          <w:color w:val="000000"/>
          <w:highlight w:val="none"/>
        </w:rPr>
      </w:r>
      <w:r/>
    </w:p>
    <w:p>
      <w:pPr>
        <w:pStyle w:val="908"/>
        <w:rPr>
          <w:color w:val="000000"/>
          <w:highlight w:val="none"/>
        </w:rPr>
      </w:pPr>
      <w:r>
        <w:rPr>
          <w:color w:val="000000"/>
          <w:highlight w:val="none"/>
        </w:rPr>
      </w:r>
      <w:r/>
    </w:p>
    <w:p>
      <w:pPr>
        <w:pStyle w:val="908"/>
        <w:rPr>
          <w:color w:val="000000"/>
          <w:highlight w:val="none"/>
        </w:rPr>
      </w:pPr>
      <w:r>
        <w:rPr>
          <w:color w:val="000000"/>
          <w:highlight w:val="none"/>
        </w:rPr>
      </w:r>
      <w:r/>
    </w:p>
    <w:p>
      <w:pPr>
        <w:pStyle w:val="908"/>
        <w:rPr>
          <w:color w:val="000000"/>
          <w:highlight w:val="none"/>
        </w:rPr>
      </w:pPr>
      <w:r>
        <w:rPr>
          <w:color w:val="000000"/>
          <w:highlight w:val="none"/>
        </w:rPr>
      </w:r>
      <w:r/>
    </w:p>
    <w:p>
      <w:pPr>
        <w:pStyle w:val="908"/>
        <w:rPr>
          <w:color w:val="000000"/>
          <w:highlight w:val="none"/>
        </w:rPr>
      </w:pPr>
      <w:r>
        <w:rPr>
          <w:color w:val="000000"/>
          <w:highlight w:val="none"/>
        </w:rPr>
      </w:r>
      <w:r/>
    </w:p>
    <w:p>
      <w:pPr>
        <w:pStyle w:val="908"/>
        <w:rPr>
          <w:color w:val="000000"/>
          <w:highlight w:val="none"/>
        </w:rPr>
      </w:pPr>
      <w:r>
        <w:rPr>
          <w:color w:val="000000"/>
          <w:highlight w:val="none"/>
        </w:rPr>
      </w:r>
      <w:r/>
    </w:p>
    <w:p>
      <w:pPr>
        <w:pStyle w:val="908"/>
        <w:rPr>
          <w:color w:val="000000"/>
          <w:highlight w:val="none"/>
        </w:rPr>
      </w:pPr>
      <w:r>
        <w:rPr>
          <w:color w:val="000000"/>
          <w:highlight w:val="none"/>
        </w:rPr>
      </w:r>
      <w:r/>
    </w:p>
    <w:p>
      <w:pPr>
        <w:pStyle w:val="908"/>
        <w:rPr>
          <w:color w:val="000000"/>
          <w:highlight w:val="none"/>
        </w:rPr>
      </w:pPr>
      <w:r>
        <w:rPr>
          <w:color w:val="000000"/>
          <w:highlight w:val="none"/>
        </w:rPr>
      </w:r>
      <w:r/>
    </w:p>
    <w:p>
      <w:pPr>
        <w:pStyle w:val="908"/>
        <w:rPr>
          <w:color w:val="000000"/>
          <w:highlight w:val="none"/>
        </w:rPr>
      </w:pPr>
      <w:r>
        <w:rPr>
          <w:color w:val="000000"/>
          <w:highlight w:val="none"/>
        </w:rPr>
      </w:r>
      <w:r/>
    </w:p>
    <w:p>
      <w:pPr>
        <w:pStyle w:val="828"/>
        <w:ind w:firstLine="2529"/>
        <w:rPr>
          <w:rFonts w:hint="eastAsia"/>
          <w:b/>
          <w:sz w:val="32"/>
          <w:szCs w:val="32"/>
          <w:highlight w:val="none"/>
        </w:rPr>
      </w:pPr>
      <w:r>
        <w:rPr>
          <w:b/>
          <w:spacing w:val="20"/>
          <w:sz w:val="32"/>
          <w:szCs w:val="32"/>
          <w:highlight w:val="none"/>
        </w:rPr>
        <w:br w:type="page" w:clear="all"/>
      </w:r>
      <w:r>
        <w:rPr>
          <w:b/>
          <w:spacing w:val="20"/>
          <w:sz w:val="32"/>
          <w:szCs w:val="32"/>
          <w:highlight w:val="none"/>
        </w:rPr>
        <w:t xml:space="preserve">一</w:t>
      </w:r>
      <w:r>
        <w:rPr>
          <w:rFonts w:hint="eastAsia"/>
          <w:b/>
          <w:spacing w:val="20"/>
          <w:sz w:val="32"/>
          <w:szCs w:val="32"/>
          <w:highlight w:val="none"/>
        </w:rPr>
        <w:t xml:space="preserve">、</w:t>
      </w:r>
      <w:r>
        <w:rPr>
          <w:b/>
          <w:spacing w:val="20"/>
          <w:sz w:val="32"/>
          <w:szCs w:val="32"/>
          <w:highlight w:val="none"/>
        </w:rPr>
        <w:t xml:space="preserve">投标文件</w:t>
      </w:r>
      <w:r>
        <w:rPr>
          <w:b/>
          <w:sz w:val="32"/>
          <w:szCs w:val="32"/>
          <w:highlight w:val="none"/>
        </w:rPr>
        <w:t xml:space="preserve">封面</w:t>
      </w:r>
      <w:r>
        <w:rPr>
          <w:rFonts w:hint="eastAsia"/>
          <w:b/>
          <w:sz w:val="32"/>
          <w:szCs w:val="32"/>
          <w:highlight w:val="none"/>
        </w:rPr>
      </w:r>
      <w:r/>
    </w:p>
    <w:p>
      <w:pPr>
        <w:pStyle w:val="828"/>
        <w:jc w:val="center"/>
        <w:rPr>
          <w:szCs w:val="21"/>
          <w:highlight w:val="none"/>
        </w:rPr>
      </w:pPr>
      <w:r>
        <w:rPr>
          <w:szCs w:val="21"/>
          <w:highlight w:val="none"/>
        </w:rPr>
      </w:r>
      <w:r/>
    </w:p>
    <w:p>
      <w:pPr>
        <w:pStyle w:val="828"/>
        <w:jc w:val="center"/>
        <w:rPr>
          <w:b/>
          <w:spacing w:val="60"/>
          <w:sz w:val="84"/>
          <w:szCs w:val="84"/>
          <w:highlight w:val="none"/>
        </w:rPr>
      </w:pPr>
      <w:r>
        <w:rPr>
          <w:b/>
          <w:spacing w:val="60"/>
          <w:sz w:val="84"/>
          <w:szCs w:val="84"/>
          <w:highlight w:val="none"/>
        </w:rPr>
      </w:r>
      <w:r/>
    </w:p>
    <w:p>
      <w:pPr>
        <w:pStyle w:val="828"/>
        <w:jc w:val="center"/>
        <w:rPr>
          <w:b/>
          <w:spacing w:val="60"/>
          <w:sz w:val="84"/>
          <w:szCs w:val="84"/>
          <w:highlight w:val="none"/>
        </w:rPr>
      </w:pPr>
      <w:r>
        <w:rPr>
          <w:b/>
          <w:spacing w:val="60"/>
          <w:sz w:val="84"/>
          <w:szCs w:val="84"/>
          <w:highlight w:val="none"/>
        </w:rPr>
        <w:t xml:space="preserve">投 标 文 件</w:t>
      </w:r>
      <w:r>
        <w:rPr>
          <w:b/>
          <w:spacing w:val="60"/>
          <w:sz w:val="84"/>
          <w:szCs w:val="84"/>
          <w:highlight w:val="none"/>
        </w:rPr>
      </w:r>
      <w:r/>
    </w:p>
    <w:p>
      <w:pPr>
        <w:pStyle w:val="828"/>
        <w:ind w:firstLine="963"/>
        <w:rPr>
          <w:rFonts w:hint="eastAsia"/>
          <w:b/>
          <w:spacing w:val="60"/>
          <w:sz w:val="52"/>
          <w:szCs w:val="52"/>
          <w:highlight w:val="none"/>
        </w:rPr>
      </w:pPr>
      <w:r>
        <w:rPr>
          <w:rFonts w:hint="eastAsia"/>
          <w:b/>
          <w:spacing w:val="60"/>
          <w:sz w:val="52"/>
          <w:szCs w:val="52"/>
          <w:highlight w:val="none"/>
        </w:rPr>
      </w:r>
      <w:r/>
    </w:p>
    <w:p>
      <w:pPr>
        <w:pStyle w:val="828"/>
        <w:ind w:firstLine="963"/>
        <w:rPr>
          <w:b/>
          <w:spacing w:val="60"/>
          <w:sz w:val="52"/>
          <w:szCs w:val="52"/>
          <w:highlight w:val="none"/>
        </w:rPr>
      </w:pPr>
      <w:r>
        <w:rPr>
          <w:b/>
          <w:spacing w:val="60"/>
          <w:sz w:val="52"/>
          <w:szCs w:val="52"/>
          <w:highlight w:val="none"/>
        </w:rPr>
      </w:r>
      <w:r/>
    </w:p>
    <w:p>
      <w:pPr>
        <w:pStyle w:val="908"/>
        <w:rPr>
          <w:color w:val="000000"/>
          <w:highlight w:val="none"/>
        </w:rPr>
      </w:pPr>
      <w:r>
        <w:rPr>
          <w:color w:val="000000"/>
          <w:highlight w:val="none"/>
        </w:rPr>
      </w:r>
      <w:r/>
    </w:p>
    <w:p>
      <w:pPr>
        <w:pStyle w:val="908"/>
        <w:rPr>
          <w:color w:val="000000"/>
          <w:highlight w:val="none"/>
        </w:rPr>
      </w:pPr>
      <w:r>
        <w:rPr>
          <w:color w:val="000000"/>
          <w:highlight w:val="none"/>
        </w:rPr>
      </w:r>
      <w:r/>
    </w:p>
    <w:p>
      <w:pPr>
        <w:pStyle w:val="908"/>
        <w:rPr>
          <w:color w:val="000000"/>
          <w:highlight w:val="none"/>
        </w:rPr>
      </w:pPr>
      <w:r>
        <w:rPr>
          <w:color w:val="000000"/>
          <w:highlight w:val="none"/>
        </w:rPr>
      </w:r>
      <w:r/>
    </w:p>
    <w:p>
      <w:pPr>
        <w:pStyle w:val="828"/>
        <w:ind w:firstLine="542"/>
        <w:rPr>
          <w:b/>
          <w:spacing w:val="20"/>
          <w:sz w:val="32"/>
          <w:szCs w:val="32"/>
          <w:highlight w:val="none"/>
        </w:rPr>
      </w:pPr>
      <w:r>
        <w:rPr>
          <w:b/>
          <w:spacing w:val="20"/>
          <w:sz w:val="32"/>
          <w:szCs w:val="32"/>
          <w:highlight w:val="none"/>
        </w:rPr>
      </w:r>
      <w:r/>
    </w:p>
    <w:p>
      <w:pPr>
        <w:pStyle w:val="828"/>
        <w:ind w:firstLine="542"/>
        <w:rPr>
          <w:b/>
          <w:spacing w:val="20"/>
          <w:sz w:val="32"/>
          <w:szCs w:val="32"/>
          <w:highlight w:val="none"/>
        </w:rPr>
      </w:pPr>
      <w:r>
        <w:rPr>
          <w:b/>
          <w:spacing w:val="20"/>
          <w:sz w:val="32"/>
          <w:szCs w:val="32"/>
          <w:highlight w:val="none"/>
        </w:rPr>
      </w:r>
      <w:r/>
    </w:p>
    <w:p>
      <w:pPr>
        <w:pStyle w:val="828"/>
        <w:ind w:firstLine="1446"/>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ascii="宋体" w:hAnsi="宋体"/>
          <w:b/>
          <w:sz w:val="36"/>
          <w:highlight w:val="none"/>
        </w:rPr>
      </w:r>
      <w:r/>
    </w:p>
    <w:p>
      <w:pPr>
        <w:pStyle w:val="828"/>
        <w:ind w:firstLine="1446"/>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ascii="宋体" w:hAnsi="宋体"/>
          <w:b/>
          <w:sz w:val="36"/>
          <w:highlight w:val="none"/>
          <w:u w:val="single"/>
        </w:rPr>
      </w:r>
      <w:r/>
    </w:p>
    <w:p>
      <w:pPr>
        <w:pStyle w:val="828"/>
        <w:rPr>
          <w:rFonts w:ascii="宋体" w:hAnsi="宋体"/>
          <w:b/>
          <w:sz w:val="36"/>
          <w:highlight w:val="none"/>
          <w:u w:val="single"/>
        </w:rPr>
      </w:pPr>
      <w:r>
        <w:rPr>
          <w:rFonts w:hint="eastAsia" w:ascii="宋体" w:hAnsi="宋体"/>
          <w:b/>
          <w:sz w:val="36"/>
          <w:highlight w:val="none"/>
        </w:rPr>
        <w:t xml:space="preserve">      </w:t>
      </w:r>
      <w:r>
        <w:rPr>
          <w:rFonts w:ascii="宋体" w:hAnsi="宋体"/>
          <w:b/>
          <w:sz w:val="36"/>
          <w:highlight w:val="none"/>
        </w:rPr>
        <w:t xml:space="preserve">  </w:t>
      </w:r>
      <w:r>
        <w:rPr>
          <w:rFonts w:hint="eastAsia" w:ascii="宋体" w:hAnsi="宋体"/>
          <w:b/>
          <w:sz w:val="36"/>
          <w:highlight w:val="none"/>
        </w:rPr>
        <w:t xml:space="preserve">投标人名称 ：</w:t>
      </w:r>
      <w:r>
        <w:rPr>
          <w:rFonts w:hint="eastAsia" w:ascii="宋体" w:hAnsi="宋体"/>
          <w:b/>
          <w:sz w:val="36"/>
          <w:szCs w:val="21"/>
          <w:highlight w:val="none"/>
          <w:u w:val="single"/>
        </w:rPr>
        <w:t xml:space="preserve">（加盖CA电子公章）</w:t>
      </w:r>
      <w:r>
        <w:rPr>
          <w:rFonts w:ascii="宋体" w:hAnsi="宋体"/>
          <w:b/>
          <w:sz w:val="36"/>
          <w:highlight w:val="none"/>
          <w:u w:val="single"/>
        </w:rPr>
      </w:r>
      <w:r/>
    </w:p>
    <w:p>
      <w:pPr>
        <w:pStyle w:val="828"/>
        <w:rPr>
          <w:rFonts w:ascii="宋体" w:hAnsi="宋体"/>
          <w:b/>
          <w:sz w:val="36"/>
          <w:highlight w:val="none"/>
        </w:rPr>
      </w:pPr>
      <w:r>
        <w:rPr>
          <w:rFonts w:hint="eastAsia" w:ascii="宋体" w:hAnsi="宋体"/>
          <w:b/>
          <w:sz w:val="36"/>
          <w:highlight w:val="none"/>
        </w:rPr>
        <w:t xml:space="preserve">      </w:t>
      </w:r>
      <w:r>
        <w:rPr>
          <w:rFonts w:ascii="宋体" w:hAnsi="宋体"/>
          <w:b/>
          <w:sz w:val="36"/>
          <w:highlight w:val="none"/>
        </w:rPr>
        <w:t xml:space="preserve">  </w:t>
      </w:r>
      <w:r>
        <w:rPr>
          <w:rFonts w:hint="eastAsia" w:ascii="宋体" w:hAnsi="宋体"/>
          <w:b/>
          <w:sz w:val="36"/>
          <w:highlight w:val="none"/>
        </w:rPr>
        <w:t xml:space="preserve">日      期 ：</w:t>
      </w:r>
      <w:r>
        <w:rPr>
          <w:rFonts w:hint="eastAsia" w:ascii="宋体" w:hAnsi="宋体"/>
          <w:b/>
          <w:sz w:val="36"/>
          <w:highlight w:val="none"/>
          <w:u w:val="single"/>
        </w:rPr>
        <w:t xml:space="preserve">               </w:t>
      </w:r>
      <w:r>
        <w:rPr>
          <w:rFonts w:ascii="宋体" w:hAnsi="宋体"/>
          <w:b/>
          <w:sz w:val="36"/>
          <w:highlight w:val="none"/>
        </w:rPr>
      </w:r>
      <w:r/>
    </w:p>
    <w:p>
      <w:pPr>
        <w:pStyle w:val="828"/>
        <w:jc w:val="center"/>
        <w:rPr>
          <w:b/>
          <w:sz w:val="32"/>
          <w:szCs w:val="32"/>
          <w:highlight w:val="none"/>
        </w:rPr>
      </w:pPr>
      <w:r>
        <w:rPr>
          <w:b/>
          <w:sz w:val="32"/>
          <w:szCs w:val="32"/>
          <w:highlight w:val="none"/>
        </w:rPr>
      </w:r>
      <w:r/>
    </w:p>
    <w:p>
      <w:pPr>
        <w:pStyle w:val="828"/>
        <w:ind w:firstLine="1806"/>
        <w:rPr>
          <w:rFonts w:hint="eastAsia"/>
          <w:b/>
          <w:spacing w:val="20"/>
          <w:sz w:val="32"/>
          <w:szCs w:val="32"/>
          <w:highlight w:val="none"/>
        </w:rPr>
      </w:pPr>
      <w:r>
        <w:rPr>
          <w:b/>
          <w:spacing w:val="20"/>
          <w:sz w:val="32"/>
          <w:szCs w:val="32"/>
          <w:highlight w:val="none"/>
        </w:rPr>
        <w:br w:type="page" w:clear="all"/>
      </w:r>
      <w:r>
        <w:rPr>
          <w:rFonts w:hint="eastAsia"/>
          <w:b/>
          <w:spacing w:val="20"/>
          <w:sz w:val="32"/>
          <w:szCs w:val="32"/>
          <w:highlight w:val="none"/>
        </w:rPr>
        <w:t xml:space="preserve">二、开标</w:t>
      </w:r>
      <w:r>
        <w:rPr>
          <w:b/>
          <w:spacing w:val="20"/>
          <w:sz w:val="32"/>
          <w:szCs w:val="32"/>
          <w:highlight w:val="none"/>
        </w:rPr>
        <w:t xml:space="preserve">一览表（实质性格式）</w:t>
      </w:r>
      <w:r>
        <w:rPr>
          <w:rFonts w:hint="eastAsia"/>
          <w:b/>
          <w:spacing w:val="20"/>
          <w:sz w:val="32"/>
          <w:szCs w:val="32"/>
          <w:highlight w:val="none"/>
        </w:rPr>
      </w:r>
      <w:r/>
    </w:p>
    <w:p>
      <w:pPr>
        <w:pStyle w:val="859"/>
        <w:ind w:firstLine="482"/>
        <w:spacing w:line="360" w:lineRule="auto"/>
        <w:tabs>
          <w:tab w:val="left" w:pos="567" w:leader="none"/>
        </w:tabs>
        <w:rPr>
          <w:b/>
          <w:highlight w:val="none"/>
        </w:rPr>
      </w:pPr>
      <w:r>
        <w:rPr>
          <w:rFonts w:hint="eastAsia"/>
          <w:b/>
          <w:highlight w:val="none"/>
        </w:rPr>
        <w:t xml:space="preserve">（一）投标人在提交投标文件时，应按照投标工具（苏采云客户端）的提示流程编制提交开标一览表，开标一览表格式以投标工具中的为准。</w:t>
      </w:r>
      <w:r>
        <w:rPr>
          <w:b/>
          <w:highlight w:val="none"/>
        </w:rPr>
      </w:r>
      <w:r/>
    </w:p>
    <w:p>
      <w:pPr>
        <w:pStyle w:val="859"/>
        <w:ind w:firstLine="602"/>
        <w:spacing w:line="360" w:lineRule="auto"/>
        <w:tabs>
          <w:tab w:val="left" w:pos="567" w:leader="none"/>
        </w:tabs>
        <w:rPr>
          <w:rFonts w:hint="eastAsia"/>
          <w:b/>
          <w:spacing w:val="20"/>
          <w:sz w:val="32"/>
          <w:szCs w:val="32"/>
          <w:highlight w:val="none"/>
        </w:rPr>
      </w:pPr>
      <w:r>
        <w:rPr>
          <w:rFonts w:hint="eastAsia"/>
          <w:b/>
          <w:sz w:val="30"/>
          <w:szCs w:val="30"/>
          <w:highlight w:val="none"/>
        </w:rPr>
        <w:t xml:space="preserve">注：本项目投标报价报三年度总价！</w:t>
      </w:r>
      <w:r>
        <w:rPr>
          <w:rFonts w:hint="eastAsia"/>
          <w:b/>
          <w:spacing w:val="20"/>
          <w:sz w:val="32"/>
          <w:szCs w:val="32"/>
          <w:highlight w:val="none"/>
        </w:rPr>
      </w:r>
      <w:r/>
    </w:p>
    <w:p>
      <w:pPr>
        <w:pStyle w:val="828"/>
        <w:jc w:val="center"/>
        <w:keepLines/>
        <w:keepNext/>
        <w:spacing w:after="120" w:line="360" w:lineRule="auto"/>
        <w:widowControl/>
        <w:rPr>
          <w:b/>
          <w:spacing w:val="20"/>
          <w:sz w:val="32"/>
          <w:szCs w:val="32"/>
          <w:highlight w:val="none"/>
        </w:rPr>
        <w:outlineLvl w:val="0"/>
      </w:pPr>
      <w:r>
        <w:rPr>
          <w:rFonts w:hint="eastAsia"/>
          <w:b/>
          <w:spacing w:val="20"/>
          <w:sz w:val="32"/>
          <w:szCs w:val="32"/>
          <w:highlight w:val="none"/>
        </w:rPr>
        <w:br w:type="page" w:clear="all"/>
      </w:r>
      <w:r>
        <w:rPr>
          <w:rFonts w:hint="eastAsia"/>
          <w:b/>
          <w:spacing w:val="20"/>
          <w:sz w:val="32"/>
          <w:szCs w:val="32"/>
          <w:highlight w:val="none"/>
        </w:rPr>
        <w:t xml:space="preserve">三、报价明细表</w:t>
      </w:r>
      <w:r>
        <w:rPr>
          <w:b/>
          <w:spacing w:val="20"/>
          <w:sz w:val="32"/>
          <w:szCs w:val="32"/>
          <w:highlight w:val="none"/>
        </w:rPr>
        <w:t xml:space="preserve">（实质性格式）</w:t>
      </w:r>
      <w:r>
        <w:rPr>
          <w:b/>
          <w:spacing w:val="20"/>
          <w:sz w:val="32"/>
          <w:szCs w:val="32"/>
          <w:highlight w:val="none"/>
        </w:rPr>
      </w:r>
      <w:r/>
    </w:p>
    <w:p>
      <w:pPr>
        <w:pStyle w:val="828"/>
        <w:jc w:val="center"/>
        <w:spacing w:line="360" w:lineRule="exact"/>
        <w:rPr>
          <w:rFonts w:hint="eastAsia" w:ascii="宋体" w:hAnsi="宋体"/>
          <w:sz w:val="24"/>
          <w:highlight w:val="none"/>
        </w:rPr>
      </w:pPr>
      <w:r>
        <w:rPr>
          <w:sz w:val="24"/>
          <w:highlight w:val="none"/>
          <w:lang w:val="zh-CN"/>
        </w:rPr>
        <w:t xml:space="preserve">                  </w:t>
      </w:r>
      <w:r>
        <w:rPr>
          <w:rFonts w:hint="eastAsia" w:ascii="宋体" w:hAnsi="宋体"/>
          <w:sz w:val="24"/>
          <w:highlight w:val="none"/>
        </w:rPr>
      </w:r>
      <w:r/>
    </w:p>
    <w:p>
      <w:pPr>
        <w:pStyle w:val="828"/>
        <w:ind w:firstLine="240"/>
        <w:jc w:val="left"/>
        <w:spacing w:line="360" w:lineRule="auto"/>
        <w:tabs>
          <w:tab w:val="left" w:pos="1800" w:leader="none"/>
          <w:tab w:val="left" w:pos="5580" w:leader="none"/>
        </w:tabs>
        <w:rPr>
          <w:rFonts w:hint="eastAsia" w:ascii="宋体" w:hAnsi="宋体"/>
          <w:sz w:val="24"/>
          <w:highlight w:val="none"/>
        </w:rPr>
      </w:pPr>
      <w:r>
        <w:rPr>
          <w:rFonts w:ascii="宋体" w:hAnsi="宋体"/>
          <w:sz w:val="24"/>
          <w:highlight w:val="none"/>
        </w:rPr>
        <w:t xml:space="preserve">项目名称：</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rPr>
      </w:r>
      <w:r/>
    </w:p>
    <w:p>
      <w:pPr>
        <w:pStyle w:val="828"/>
        <w:ind w:firstLine="240"/>
        <w:jc w:val="left"/>
        <w:spacing w:line="360" w:lineRule="auto"/>
        <w:tabs>
          <w:tab w:val="left" w:pos="1800" w:leader="none"/>
          <w:tab w:val="left" w:pos="5580" w:leader="none"/>
        </w:tabs>
        <w:rPr>
          <w:rFonts w:hint="eastAsia" w:ascii="宋体" w:hAnsi="宋体"/>
          <w:sz w:val="24"/>
          <w:highlight w:val="none"/>
          <w:u w:val="single"/>
        </w:rPr>
      </w:pPr>
      <w:r>
        <w:rPr>
          <w:rFonts w:ascii="宋体" w:hAnsi="宋体"/>
          <w:sz w:val="24"/>
          <w:highlight w:val="none"/>
        </w:rPr>
        <w:t xml:space="preserve">项目编号：</w:t>
      </w:r>
      <w:r>
        <w:rPr>
          <w:rFonts w:ascii="宋体" w:hAnsi="宋体"/>
          <w:sz w:val="24"/>
          <w:highlight w:val="none"/>
          <w:u w:val="single"/>
        </w:rPr>
        <w:t xml:space="preserve">                    </w:t>
      </w:r>
      <w:r>
        <w:rPr>
          <w:rFonts w:hint="eastAsia" w:ascii="宋体" w:hAnsi="宋体"/>
          <w:sz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79"/>
        <w:gridCol w:w="6362"/>
      </w:tblGrid>
      <w:tr>
        <w:trPr>
          <w:cantSplit/>
          <w:trHeight w:val="1755"/>
        </w:trPr>
        <w:tc>
          <w:tcPr>
            <w:tcW w:w="2679" w:type="dxa"/>
            <w:vAlign w:val="center"/>
            <w:textDirection w:val="lrTb"/>
            <w:noWrap w:val="false"/>
          </w:tcPr>
          <w:p>
            <w:pPr>
              <w:pStyle w:val="828"/>
              <w:jc w:val="center"/>
              <w:rPr>
                <w:rFonts w:hint="eastAsia" w:ascii="宋体" w:hAnsi="宋体"/>
                <w:bCs/>
                <w:sz w:val="24"/>
                <w:highlight w:val="none"/>
              </w:rPr>
            </w:pPr>
            <w:r>
              <w:rPr>
                <w:rFonts w:ascii="宋体" w:hAnsi="宋体"/>
                <w:bCs/>
                <w:sz w:val="24"/>
                <w:highlight w:val="none"/>
              </w:rPr>
              <w:t xml:space="preserve">投标人名称</w:t>
            </w:r>
            <w:r>
              <w:rPr>
                <w:rFonts w:hint="eastAsia" w:ascii="宋体" w:hAnsi="宋体"/>
                <w:bCs/>
                <w:sz w:val="24"/>
                <w:highlight w:val="none"/>
              </w:rPr>
            </w:r>
            <w:r/>
          </w:p>
        </w:tc>
        <w:tc>
          <w:tcPr>
            <w:tcW w:w="6362" w:type="dxa"/>
            <w:vAlign w:val="center"/>
            <w:textDirection w:val="lrTb"/>
            <w:noWrap w:val="false"/>
          </w:tcPr>
          <w:p>
            <w:pPr>
              <w:pStyle w:val="828"/>
              <w:ind w:firstLine="420"/>
              <w:jc w:val="left"/>
              <w:rPr>
                <w:rFonts w:hint="eastAsia" w:ascii="宋体" w:hAnsi="宋体"/>
                <w:sz w:val="24"/>
                <w:highlight w:val="none"/>
              </w:rPr>
            </w:pPr>
            <w:r>
              <w:rPr>
                <w:rFonts w:hint="eastAsia" w:ascii="宋体" w:hAnsi="宋体"/>
                <w:sz w:val="24"/>
                <w:highlight w:val="none"/>
              </w:rPr>
            </w:r>
            <w:r/>
          </w:p>
        </w:tc>
      </w:tr>
      <w:tr>
        <w:trPr>
          <w:cantSplit/>
          <w:trHeight w:val="1755"/>
        </w:trPr>
        <w:tc>
          <w:tcPr>
            <w:tcW w:w="2679"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t xml:space="preserve">投标报价</w:t>
            </w:r>
            <w:r>
              <w:rPr>
                <w:rFonts w:hint="eastAsia" w:ascii="宋体" w:hAnsi="宋体"/>
                <w:sz w:val="24"/>
                <w:highlight w:val="none"/>
              </w:rPr>
            </w:r>
            <w:r/>
          </w:p>
        </w:tc>
        <w:tc>
          <w:tcPr>
            <w:tcW w:w="6362" w:type="dxa"/>
            <w:vAlign w:val="center"/>
            <w:textDirection w:val="lrTb"/>
            <w:noWrap w:val="false"/>
          </w:tcPr>
          <w:p>
            <w:pPr>
              <w:pStyle w:val="828"/>
              <w:rPr>
                <w:rFonts w:hint="eastAsia"/>
                <w:sz w:val="24"/>
                <w:highlight w:val="none"/>
              </w:rPr>
            </w:pPr>
            <w:r>
              <w:rPr>
                <w:rFonts w:hint="eastAsia"/>
                <w:sz w:val="24"/>
                <w:highlight w:val="none"/>
              </w:rPr>
            </w:r>
            <w:r/>
          </w:p>
          <w:p>
            <w:pPr>
              <w:pStyle w:val="828"/>
              <w:rPr>
                <w:rFonts w:hint="eastAsia"/>
                <w:sz w:val="24"/>
                <w:highlight w:val="none"/>
              </w:rPr>
            </w:pPr>
            <w:r>
              <w:rPr>
                <w:rFonts w:hint="eastAsia"/>
                <w:sz w:val="24"/>
                <w:highlight w:val="none"/>
              </w:rPr>
              <w:t xml:space="preserve">小写：</w:t>
            </w:r>
            <w:r>
              <w:rPr>
                <w:rFonts w:hint="eastAsia"/>
                <w:sz w:val="24"/>
                <w:highlight w:val="none"/>
                <w:u w:val="single"/>
              </w:rPr>
              <w:t xml:space="preserve">     </w:t>
            </w:r>
            <w:r>
              <w:rPr>
                <w:rFonts w:hint="eastAsia"/>
                <w:sz w:val="24"/>
                <w:highlight w:val="none"/>
              </w:rPr>
              <w:t xml:space="preserve">元/年 </w:t>
            </w:r>
            <w:r>
              <w:rPr>
                <w:rFonts w:hint="eastAsia"/>
                <w:sz w:val="24"/>
                <w:highlight w:val="none"/>
              </w:rPr>
            </w:r>
            <w:r/>
          </w:p>
          <w:p>
            <w:pPr>
              <w:pStyle w:val="828"/>
              <w:rPr>
                <w:rFonts w:hint="eastAsia"/>
                <w:sz w:val="24"/>
                <w:highlight w:val="none"/>
              </w:rPr>
            </w:pPr>
            <w:r>
              <w:rPr>
                <w:rFonts w:hint="eastAsia"/>
                <w:sz w:val="24"/>
                <w:highlight w:val="none"/>
              </w:rPr>
              <w:t xml:space="preserve">大写：</w:t>
            </w:r>
            <w:r>
              <w:rPr>
                <w:rFonts w:hint="eastAsia"/>
                <w:sz w:val="24"/>
                <w:highlight w:val="none"/>
                <w:u w:val="single"/>
              </w:rPr>
              <w:t xml:space="preserve">     </w:t>
            </w:r>
            <w:r>
              <w:rPr>
                <w:rFonts w:hint="eastAsia"/>
                <w:sz w:val="24"/>
                <w:highlight w:val="none"/>
              </w:rPr>
              <w:t xml:space="preserve">元/年 </w:t>
            </w:r>
            <w:r>
              <w:rPr>
                <w:rFonts w:hint="eastAsia"/>
                <w:sz w:val="24"/>
                <w:highlight w:val="none"/>
              </w:rPr>
            </w:r>
            <w:r/>
          </w:p>
          <w:p>
            <w:pPr>
              <w:pStyle w:val="828"/>
              <w:rPr>
                <w:sz w:val="24"/>
                <w:highlight w:val="none"/>
              </w:rPr>
            </w:pPr>
            <w:r>
              <w:rPr>
                <w:sz w:val="24"/>
                <w:highlight w:val="none"/>
              </w:rPr>
            </w:r>
            <w:r/>
          </w:p>
          <w:p>
            <w:pPr>
              <w:pStyle w:val="828"/>
              <w:rPr>
                <w:rFonts w:hint="eastAsia"/>
                <w:sz w:val="24"/>
                <w:highlight w:val="none"/>
              </w:rPr>
            </w:pPr>
            <w:r>
              <w:rPr>
                <w:rFonts w:hint="eastAsia"/>
                <w:sz w:val="24"/>
                <w:highlight w:val="none"/>
              </w:rPr>
            </w:r>
            <w:r/>
          </w:p>
          <w:p>
            <w:pPr>
              <w:pStyle w:val="828"/>
              <w:rPr>
                <w:rFonts w:hint="eastAsia"/>
                <w:sz w:val="24"/>
                <w:highlight w:val="none"/>
              </w:rPr>
            </w:pPr>
            <w:r>
              <w:rPr>
                <w:rFonts w:hint="eastAsia"/>
                <w:sz w:val="24"/>
                <w:highlight w:val="none"/>
              </w:rPr>
              <w:t xml:space="preserve">三年总价：   </w:t>
            </w:r>
            <w:r>
              <w:rPr>
                <w:rFonts w:hint="eastAsia"/>
                <w:sz w:val="24"/>
                <w:highlight w:val="none"/>
              </w:rPr>
            </w:r>
            <w:r/>
          </w:p>
          <w:p>
            <w:pPr>
              <w:pStyle w:val="828"/>
              <w:rPr>
                <w:sz w:val="24"/>
                <w:highlight w:val="none"/>
              </w:rPr>
            </w:pPr>
            <w:r>
              <w:rPr>
                <w:rFonts w:hint="eastAsia"/>
                <w:sz w:val="24"/>
                <w:highlight w:val="none"/>
              </w:rPr>
              <w:t xml:space="preserve">大写：</w:t>
            </w:r>
            <w:r>
              <w:rPr>
                <w:rFonts w:hint="eastAsia"/>
                <w:sz w:val="24"/>
                <w:highlight w:val="none"/>
                <w:u w:val="single"/>
              </w:rPr>
              <w:t xml:space="preserve">    元</w:t>
            </w:r>
            <w:r>
              <w:rPr>
                <w:rFonts w:hint="eastAsia"/>
                <w:sz w:val="24"/>
                <w:highlight w:val="none"/>
              </w:rPr>
              <w:t xml:space="preserve">；</w:t>
            </w:r>
            <w:r>
              <w:rPr>
                <w:sz w:val="24"/>
                <w:highlight w:val="none"/>
              </w:rPr>
            </w:r>
            <w:r/>
          </w:p>
          <w:p>
            <w:pPr>
              <w:pStyle w:val="828"/>
              <w:rPr>
                <w:highlight w:val="none"/>
              </w:rPr>
            </w:pPr>
            <w:r>
              <w:rPr>
                <w:rFonts w:hint="eastAsia"/>
                <w:sz w:val="24"/>
                <w:highlight w:val="none"/>
              </w:rPr>
              <w:t xml:space="preserve">小写：</w:t>
            </w:r>
            <w:r>
              <w:rPr>
                <w:rFonts w:hint="eastAsia"/>
                <w:sz w:val="24"/>
                <w:highlight w:val="none"/>
                <w:u w:val="single"/>
              </w:rPr>
              <w:t xml:space="preserve">      元</w:t>
            </w:r>
            <w:r>
              <w:rPr>
                <w:highlight w:val="none"/>
              </w:rPr>
            </w:r>
            <w:r/>
          </w:p>
          <w:p>
            <w:pPr>
              <w:pStyle w:val="828"/>
              <w:rPr>
                <w:rFonts w:hint="eastAsia"/>
                <w:sz w:val="24"/>
                <w:highlight w:val="none"/>
              </w:rPr>
            </w:pPr>
            <w:r>
              <w:rPr>
                <w:rFonts w:hint="eastAsia"/>
                <w:sz w:val="24"/>
                <w:highlight w:val="none"/>
              </w:rPr>
            </w:r>
            <w:r/>
          </w:p>
          <w:p>
            <w:pPr>
              <w:pStyle w:val="828"/>
              <w:rPr>
                <w:rFonts w:hint="eastAsia"/>
                <w:sz w:val="24"/>
                <w:highlight w:val="none"/>
              </w:rPr>
            </w:pPr>
            <w:r>
              <w:rPr>
                <w:rFonts w:hint="eastAsia"/>
                <w:sz w:val="24"/>
                <w:highlight w:val="none"/>
              </w:rPr>
              <w:t xml:space="preserve">折合维护费率为：</w:t>
            </w:r>
            <w:r>
              <w:rPr>
                <w:rFonts w:hint="eastAsia"/>
                <w:sz w:val="24"/>
                <w:highlight w:val="none"/>
                <w:u w:val="single"/>
              </w:rPr>
              <w:t xml:space="preserve">    %</w:t>
            </w:r>
            <w:r>
              <w:rPr>
                <w:rFonts w:hint="eastAsia"/>
                <w:sz w:val="24"/>
                <w:highlight w:val="none"/>
              </w:rPr>
              <w:t xml:space="preserve">（投标报价/武进城区楼宇景观照明清单中建设资金合计金额）</w:t>
            </w:r>
            <w:r>
              <w:rPr>
                <w:rFonts w:hint="eastAsia"/>
                <w:sz w:val="24"/>
                <w:highlight w:val="none"/>
              </w:rPr>
            </w:r>
            <w:r/>
          </w:p>
          <w:p>
            <w:pPr>
              <w:pStyle w:val="828"/>
              <w:rPr>
                <w:rFonts w:hint="eastAsia"/>
                <w:sz w:val="24"/>
                <w:highlight w:val="none"/>
              </w:rPr>
            </w:pPr>
            <w:r>
              <w:rPr>
                <w:rFonts w:hint="eastAsia"/>
                <w:sz w:val="24"/>
                <w:highlight w:val="none"/>
              </w:rPr>
            </w:r>
            <w:r/>
          </w:p>
          <w:p>
            <w:pPr>
              <w:pStyle w:val="828"/>
              <w:rPr>
                <w:rFonts w:hint="eastAsia"/>
                <w:sz w:val="24"/>
                <w:highlight w:val="none"/>
              </w:rPr>
            </w:pPr>
            <w:r>
              <w:rPr>
                <w:sz w:val="24"/>
                <w:highlight w:val="none"/>
              </w:rPr>
              <w:t xml:space="preserve">我单位承诺</w:t>
            </w:r>
            <w:r>
              <w:rPr>
                <w:rFonts w:hint="eastAsia"/>
                <w:sz w:val="24"/>
                <w:highlight w:val="none"/>
              </w:rPr>
              <w:t xml:space="preserve">因突发事件、天气灾害等原因的</w:t>
            </w:r>
            <w:r>
              <w:rPr>
                <w:sz w:val="24"/>
                <w:highlight w:val="none"/>
              </w:rPr>
              <w:t xml:space="preserve">应急维修工程套用市政定额，并按</w:t>
            </w:r>
            <w:r>
              <w:rPr>
                <w:rFonts w:hint="eastAsia"/>
                <w:sz w:val="24"/>
                <w:highlight w:val="none"/>
              </w:rPr>
              <w:t xml:space="preserve">下浮</w:t>
            </w:r>
            <w:r>
              <w:rPr>
                <w:sz w:val="24"/>
                <w:highlight w:val="none"/>
                <w:u w:val="single"/>
              </w:rPr>
              <w:t xml:space="preserve">　　</w:t>
            </w:r>
            <w:r>
              <w:rPr>
                <w:rFonts w:hint="eastAsia"/>
                <w:sz w:val="24"/>
                <w:highlight w:val="none"/>
                <w:u w:val="single"/>
              </w:rPr>
              <w:t xml:space="preserve">  %</w:t>
            </w:r>
            <w:r>
              <w:rPr>
                <w:sz w:val="24"/>
                <w:highlight w:val="none"/>
              </w:rPr>
              <w:t xml:space="preserve">作为结算价。</w:t>
            </w:r>
            <w:r>
              <w:rPr>
                <w:rFonts w:hint="eastAsia"/>
                <w:sz w:val="24"/>
                <w:highlight w:val="none"/>
              </w:rPr>
            </w:r>
            <w:r/>
          </w:p>
          <w:p>
            <w:pPr>
              <w:pStyle w:val="828"/>
              <w:rPr>
                <w:rFonts w:hint="eastAsia"/>
                <w:highlight w:val="none"/>
              </w:rPr>
            </w:pPr>
            <w:r>
              <w:rPr>
                <w:rFonts w:hint="eastAsia"/>
                <w:highlight w:val="none"/>
              </w:rPr>
            </w:r>
            <w:r/>
          </w:p>
        </w:tc>
      </w:tr>
      <w:tr>
        <w:trPr>
          <w:cantSplit/>
          <w:trHeight w:val="1745"/>
        </w:trPr>
        <w:tc>
          <w:tcPr>
            <w:tcW w:w="2679"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t xml:space="preserve">其他需要说明的事项</w:t>
            </w:r>
            <w:r>
              <w:rPr>
                <w:rFonts w:hint="eastAsia" w:ascii="宋体" w:hAnsi="宋体"/>
                <w:sz w:val="24"/>
                <w:highlight w:val="none"/>
              </w:rPr>
            </w:r>
            <w:r/>
          </w:p>
        </w:tc>
        <w:tc>
          <w:tcPr>
            <w:tcW w:w="6362" w:type="dxa"/>
            <w:vAlign w:val="center"/>
            <w:textDirection w:val="lrTb"/>
            <w:noWrap w:val="false"/>
          </w:tcPr>
          <w:p>
            <w:pPr>
              <w:pStyle w:val="828"/>
              <w:ind w:firstLine="480"/>
              <w:jc w:val="left"/>
              <w:rPr>
                <w:rFonts w:hint="eastAsia" w:ascii="宋体" w:hAnsi="宋体"/>
                <w:sz w:val="24"/>
                <w:highlight w:val="none"/>
              </w:rPr>
            </w:pPr>
            <w:r>
              <w:rPr>
                <w:rFonts w:hint="eastAsia" w:ascii="宋体" w:hAnsi="宋体"/>
                <w:sz w:val="24"/>
                <w:highlight w:val="none"/>
              </w:rPr>
              <w:t xml:space="preserve">项目负责人：</w:t>
            </w:r>
            <w:r>
              <w:rPr>
                <w:rFonts w:hint="eastAsia" w:ascii="宋体" w:hAnsi="宋体"/>
                <w:sz w:val="24"/>
                <w:highlight w:val="none"/>
              </w:rPr>
            </w:r>
            <w:r/>
          </w:p>
          <w:p>
            <w:pPr>
              <w:pStyle w:val="828"/>
              <w:ind w:firstLine="480"/>
              <w:jc w:val="left"/>
              <w:rPr>
                <w:rFonts w:hint="eastAsia" w:ascii="宋体" w:hAnsi="宋体"/>
                <w:sz w:val="24"/>
                <w:highlight w:val="none"/>
              </w:rPr>
            </w:pPr>
            <w:r>
              <w:rPr>
                <w:rFonts w:hint="eastAsia" w:ascii="宋体" w:hAnsi="宋体"/>
                <w:sz w:val="24"/>
                <w:highlight w:val="none"/>
              </w:rPr>
              <w:t xml:space="preserve">……</w:t>
            </w:r>
            <w:r>
              <w:rPr>
                <w:rFonts w:hint="eastAsia" w:ascii="宋体" w:hAnsi="宋体"/>
                <w:sz w:val="24"/>
                <w:highlight w:val="none"/>
              </w:rPr>
            </w:r>
            <w:r/>
          </w:p>
        </w:tc>
      </w:tr>
    </w:tbl>
    <w:p>
      <w:pPr>
        <w:pStyle w:val="828"/>
        <w:ind w:firstLine="240"/>
        <w:jc w:val="left"/>
        <w:spacing w:line="360" w:lineRule="auto"/>
        <w:tabs>
          <w:tab w:val="left" w:pos="1800" w:leader="none"/>
          <w:tab w:val="left" w:pos="5580" w:leader="none"/>
        </w:tabs>
        <w:rPr>
          <w:rFonts w:hint="eastAsia" w:ascii="宋体" w:hAnsi="宋体"/>
          <w:sz w:val="24"/>
          <w:highlight w:val="none"/>
          <w:u w:val="single"/>
        </w:rPr>
      </w:pPr>
      <w:r>
        <w:rPr>
          <w:rFonts w:hint="eastAsia" w:ascii="宋体" w:hAnsi="宋体"/>
          <w:sz w:val="24"/>
          <w:highlight w:val="none"/>
          <w:u w:val="single"/>
        </w:rPr>
      </w:r>
      <w:r/>
    </w:p>
    <w:p>
      <w:pPr>
        <w:pStyle w:val="828"/>
        <w:rPr>
          <w:highlight w:val="none"/>
          <w:lang w:val="zh-CN"/>
        </w:rPr>
      </w:pPr>
      <w:r>
        <w:rPr>
          <w:highlight w:val="none"/>
          <w:lang w:val="zh-CN"/>
        </w:rPr>
      </w:r>
      <w:r/>
    </w:p>
    <w:p>
      <w:pPr>
        <w:pStyle w:val="828"/>
        <w:ind w:firstLine="3840"/>
        <w:spacing w:line="400" w:lineRule="exact"/>
        <w:rPr>
          <w:rFonts w:hint="eastAsia" w:ascii="宋体" w:hAnsi="宋体"/>
          <w:bCs/>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rPr>
          <w:rFonts w:hint="eastAsia" w:ascii="宋体" w:hAnsi="宋体"/>
          <w:bCs/>
          <w:sz w:val="24"/>
          <w:highlight w:val="none"/>
        </w:rPr>
      </w:r>
      <w:r/>
    </w:p>
    <w:p>
      <w:pPr>
        <w:pStyle w:val="828"/>
        <w:jc w:val="center"/>
        <w:spacing w:line="400" w:lineRule="exact"/>
        <w:rPr>
          <w:rFonts w:hint="eastAsia" w:ascii="宋体" w:hAnsi="宋体"/>
          <w:sz w:val="24"/>
          <w:highlight w:val="none"/>
        </w:rPr>
      </w:pP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 日期：     年    月    日</w:t>
      </w:r>
      <w:r>
        <w:rPr>
          <w:rFonts w:hint="eastAsia" w:ascii="宋体" w:hAnsi="宋体"/>
          <w:sz w:val="24"/>
          <w:highlight w:val="none"/>
        </w:rPr>
      </w:r>
      <w:r/>
    </w:p>
    <w:p>
      <w:pPr>
        <w:pStyle w:val="828"/>
        <w:spacing w:before="25" w:after="25" w:line="360" w:lineRule="auto"/>
        <w:rPr>
          <w:sz w:val="24"/>
          <w:highlight w:val="none"/>
          <w:lang w:val="zh-CN"/>
        </w:rPr>
      </w:pPr>
      <w:r>
        <w:rPr>
          <w:sz w:val="24"/>
          <w:highlight w:val="none"/>
          <w:lang w:val="zh-CN"/>
        </w:rPr>
      </w:r>
      <w:r/>
    </w:p>
    <w:p>
      <w:pPr>
        <w:pStyle w:val="908"/>
        <w:rPr>
          <w:color w:val="000000"/>
          <w:highlight w:val="none"/>
        </w:rPr>
      </w:pPr>
      <w:r>
        <w:rPr>
          <w:color w:val="000000"/>
          <w:highlight w:val="none"/>
        </w:rPr>
      </w:r>
      <w:r/>
    </w:p>
    <w:p>
      <w:pPr>
        <w:pStyle w:val="830"/>
        <w:tabs>
          <w:tab w:val="right" w:pos="8937" w:leader="dot"/>
        </w:tabs>
        <w:rPr>
          <w:rFonts w:ascii="Times New Roman" w:hAnsi="Times New Roman" w:eastAsia="宋体"/>
          <w:spacing w:val="20"/>
          <w:sz w:val="32"/>
          <w:szCs w:val="32"/>
          <w:highlight w:val="none"/>
        </w:rPr>
      </w:pPr>
      <w:r>
        <w:rPr>
          <w:highlight w:val="none"/>
        </w:rPr>
        <w:br w:type="page" w:clear="all"/>
      </w:r>
      <w:r>
        <w:rPr>
          <w:rFonts w:hint="eastAsia" w:ascii="Times New Roman" w:hAnsi="Times New Roman" w:eastAsia="宋体"/>
          <w:spacing w:val="20"/>
          <w:sz w:val="32"/>
          <w:szCs w:val="32"/>
          <w:highlight w:val="none"/>
        </w:rPr>
        <w:t xml:space="preserve">四、中小企业声明函</w:t>
      </w:r>
      <w:r>
        <w:rPr>
          <w:rFonts w:ascii="Times New Roman" w:hAnsi="Times New Roman" w:eastAsia="宋体"/>
          <w:spacing w:val="20"/>
          <w:sz w:val="32"/>
          <w:szCs w:val="32"/>
          <w:highlight w:val="none"/>
        </w:rPr>
      </w:r>
      <w:r/>
    </w:p>
    <w:p>
      <w:pPr>
        <w:pStyle w:val="842"/>
        <w:rPr>
          <w:highlight w:val="none"/>
        </w:rPr>
      </w:pPr>
      <w:r>
        <w:rPr>
          <w:highlight w:val="none"/>
        </w:rPr>
      </w:r>
      <w:r/>
    </w:p>
    <w:p>
      <w:pPr>
        <w:pStyle w:val="830"/>
        <w:jc w:val="left"/>
        <w:spacing w:before="0" w:line="360" w:lineRule="auto"/>
        <w:tabs>
          <w:tab w:val="center" w:pos="4592" w:leader="none"/>
          <w:tab w:val="left" w:pos="7860" w:leader="none"/>
        </w:tabs>
        <w:rPr>
          <w:b w:val="0"/>
          <w:sz w:val="24"/>
          <w:highlight w:val="none"/>
          <w:u w:val="single"/>
        </w:rPr>
      </w:pPr>
      <w:r>
        <w:rPr>
          <w:rFonts w:hint="eastAsia"/>
          <w:b w:val="0"/>
          <w:sz w:val="24"/>
          <w:highlight w:val="none"/>
          <w:u w:val="single"/>
        </w:rPr>
        <w:t xml:space="preserve">注意事项：请按照第二章第一节《供应商</w:t>
      </w:r>
      <w:r>
        <w:rPr>
          <w:b w:val="0"/>
          <w:sz w:val="24"/>
          <w:highlight w:val="none"/>
          <w:u w:val="single"/>
        </w:rPr>
        <w:t xml:space="preserve">须知资料表</w:t>
      </w:r>
      <w:r>
        <w:rPr>
          <w:rFonts w:hint="eastAsia"/>
          <w:b w:val="0"/>
          <w:sz w:val="24"/>
          <w:highlight w:val="none"/>
          <w:u w:val="single"/>
        </w:rPr>
        <w:t xml:space="preserve">》中列明的项目属性填写货物类还是工程、服务类。</w:t>
      </w:r>
      <w:r>
        <w:rPr>
          <w:rFonts w:hint="eastAsia" w:ascii="宋体" w:hAnsi="宋体" w:cs="楷体"/>
          <w:b w:val="0"/>
          <w:sz w:val="24"/>
          <w:highlight w:val="none"/>
        </w:rPr>
        <w:t xml:space="preserve">                     </w:t>
      </w:r>
      <w:r>
        <w:rPr>
          <w:b w:val="0"/>
          <w:sz w:val="24"/>
          <w:highlight w:val="none"/>
          <w:u w:val="single"/>
        </w:rPr>
      </w:r>
      <w:r/>
    </w:p>
    <w:p>
      <w:pPr>
        <w:pStyle w:val="828"/>
        <w:ind w:firstLine="2570"/>
        <w:spacing w:line="360" w:lineRule="auto"/>
        <w:widowControl/>
        <w:rPr>
          <w:rFonts w:hint="eastAsia" w:ascii="宋体" w:hAnsi="宋体" w:cs="楷体"/>
          <w:b/>
          <w:sz w:val="32"/>
          <w:szCs w:val="32"/>
          <w:highlight w:val="none"/>
        </w:rPr>
      </w:pPr>
      <w:r>
        <w:rPr>
          <w:rFonts w:hint="eastAsia" w:ascii="宋体" w:hAnsi="宋体" w:cs="楷体"/>
          <w:b/>
          <w:sz w:val="32"/>
          <w:szCs w:val="32"/>
          <w:highlight w:val="none"/>
        </w:rPr>
        <w:t xml:space="preserve">中小企业声明函(货物)</w:t>
      </w:r>
      <w:r>
        <w:rPr>
          <w:rFonts w:hint="eastAsia" w:ascii="宋体" w:hAnsi="宋体" w:cs="楷体"/>
          <w:b/>
          <w:sz w:val="32"/>
          <w:szCs w:val="32"/>
          <w:highlight w:val="none"/>
        </w:rPr>
      </w:r>
      <w:r/>
    </w:p>
    <w:p>
      <w:pPr>
        <w:pStyle w:val="828"/>
        <w:ind w:firstLine="480"/>
        <w:spacing w:line="440" w:lineRule="exact"/>
        <w:rPr>
          <w:rFonts w:hint="eastAsia" w:ascii="宋体" w:hAnsi="宋体" w:cs="楷体"/>
          <w:sz w:val="24"/>
          <w:highlight w:val="none"/>
        </w:rPr>
      </w:pPr>
      <w:r>
        <w:rPr>
          <w:rFonts w:hint="eastAsia" w:ascii="宋体" w:hAnsi="宋体" w:cs="楷体"/>
          <w:sz w:val="24"/>
          <w:highlight w:val="none"/>
        </w:rPr>
        <w:t xml:space="preserve">本公司（联合体）郑重申明,根据《政府采购促进中小企业发展管理办法》（财库【2020】46号）的规定，本公司（联合体）参加</w:t>
      </w:r>
      <w:r>
        <w:rPr>
          <w:rFonts w:hint="eastAsia" w:ascii="宋体" w:hAnsi="宋体" w:cs="楷体"/>
          <w:sz w:val="24"/>
          <w:highlight w:val="none"/>
          <w:u w:val="single"/>
        </w:rPr>
        <w:t xml:space="preserve">          </w:t>
      </w:r>
      <w:r>
        <w:rPr>
          <w:rFonts w:hint="eastAsia" w:ascii="宋体" w:hAnsi="宋体" w:cs="楷体"/>
          <w:sz w:val="24"/>
          <w:highlight w:val="none"/>
        </w:rPr>
        <w:t xml:space="preserve">（采购单位名称）的</w:t>
      </w:r>
      <w:r>
        <w:rPr>
          <w:rFonts w:hint="eastAsia" w:ascii="宋体" w:hAnsi="宋体" w:cs="楷体"/>
          <w:sz w:val="24"/>
          <w:highlight w:val="none"/>
          <w:u w:val="single"/>
        </w:rPr>
        <w:t xml:space="preserve">         </w:t>
      </w:r>
      <w:r>
        <w:rPr>
          <w:rFonts w:hint="eastAsia" w:ascii="宋体" w:hAnsi="宋体" w:cs="楷体"/>
          <w:sz w:val="24"/>
          <w:highlight w:val="none"/>
        </w:rPr>
        <w:t xml:space="preserve">（项目名称）采购活动，提供的货物全部由符合政策要求的中小企业制造。相关企业（含联合体中的中小企业、签订分包意向协议的中小企业）的具体情况如下：</w:t>
      </w:r>
      <w:r>
        <w:rPr>
          <w:rFonts w:hint="eastAsia" w:ascii="宋体" w:hAnsi="宋体" w:cs="楷体"/>
          <w:sz w:val="24"/>
          <w:highlight w:val="none"/>
        </w:rPr>
      </w:r>
      <w:r/>
    </w:p>
    <w:p>
      <w:pPr>
        <w:pStyle w:val="1080"/>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1、</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（标的名称），属于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（采购文件中明确的所属行业）；制造商为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（企业名称），从业人员</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人，营业收入为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万元，资产总额为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（中型企业、小型企业、微型企业）。</w:t>
      </w:r>
      <w:r>
        <w:rPr>
          <w:rFonts w:hint="eastAsia" w:ascii="宋体" w:hAnsi="宋体" w:eastAsia="宋体" w:cs="楷体"/>
          <w:sz w:val="24"/>
          <w:szCs w:val="24"/>
          <w:highlight w:val="none"/>
        </w:rPr>
      </w:r>
      <w:r/>
    </w:p>
    <w:p>
      <w:pPr>
        <w:pStyle w:val="1080"/>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2、</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（标的名称），属于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（采购文件中明确的所属行业）；制造商为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（企业名称），从业人员</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人，营业收入为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万元，资产总额为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（中型企业、小型企业、微型企业）。</w:t>
      </w:r>
      <w:r>
        <w:rPr>
          <w:rFonts w:hint="eastAsia" w:ascii="宋体" w:hAnsi="宋体" w:eastAsia="宋体" w:cs="楷体"/>
          <w:sz w:val="24"/>
          <w:szCs w:val="24"/>
          <w:highlight w:val="none"/>
        </w:rPr>
      </w:r>
      <w:r/>
    </w:p>
    <w:p>
      <w:pPr>
        <w:pStyle w:val="1080"/>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w:t>
      </w:r>
      <w:r>
        <w:rPr>
          <w:rFonts w:hint="eastAsia" w:ascii="宋体" w:hAnsi="宋体" w:eastAsia="宋体" w:cs="楷体"/>
          <w:sz w:val="24"/>
          <w:szCs w:val="24"/>
          <w:highlight w:val="none"/>
        </w:rPr>
      </w:r>
      <w:r/>
    </w:p>
    <w:p>
      <w:pPr>
        <w:pStyle w:val="1080"/>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以上企业，不属于大企业的分支机构，不存在控股股东为大型企业的情形，也不存在与大型企业的负责人为同一人的情形。</w:t>
      </w:r>
      <w:r>
        <w:rPr>
          <w:rFonts w:hint="eastAsia" w:ascii="宋体" w:hAnsi="宋体" w:eastAsia="宋体" w:cs="楷体"/>
          <w:sz w:val="24"/>
          <w:szCs w:val="24"/>
          <w:highlight w:val="none"/>
        </w:rPr>
      </w:r>
      <w:r/>
    </w:p>
    <w:p>
      <w:pPr>
        <w:pStyle w:val="828"/>
        <w:ind w:firstLine="480"/>
        <w:spacing w:line="440" w:lineRule="exact"/>
        <w:rPr>
          <w:rFonts w:hint="eastAsia" w:ascii="宋体" w:hAnsi="宋体" w:cs="楷体"/>
          <w:sz w:val="24"/>
          <w:highlight w:val="none"/>
        </w:rPr>
      </w:pPr>
      <w:r>
        <w:rPr>
          <w:rFonts w:hint="eastAsia" w:ascii="宋体" w:hAnsi="宋体" w:cs="楷体"/>
          <w:sz w:val="24"/>
          <w:highlight w:val="none"/>
        </w:rPr>
        <w:t xml:space="preserve">本企业对上述声明内容的真实性负责。如有虚假，将依法承担相应责任。</w:t>
      </w:r>
      <w:r>
        <w:rPr>
          <w:rFonts w:hint="eastAsia" w:ascii="宋体" w:hAnsi="宋体" w:cs="楷体"/>
          <w:sz w:val="24"/>
          <w:highlight w:val="none"/>
        </w:rPr>
      </w:r>
      <w:r/>
    </w:p>
    <w:p>
      <w:pPr>
        <w:pStyle w:val="828"/>
        <w:ind w:firstLine="4800"/>
        <w:spacing w:line="440" w:lineRule="exact"/>
        <w:rPr>
          <w:rFonts w:hint="eastAsia" w:ascii="宋体" w:hAnsi="宋体" w:cs="楷体"/>
          <w:sz w:val="24"/>
          <w:highlight w:val="none"/>
        </w:rPr>
      </w:pPr>
      <w:r>
        <w:rPr>
          <w:rFonts w:hint="eastAsia" w:ascii="宋体" w:hAnsi="宋体" w:cs="楷体"/>
          <w:sz w:val="24"/>
          <w:highlight w:val="none"/>
        </w:rPr>
      </w:r>
      <w:r/>
    </w:p>
    <w:p>
      <w:pPr>
        <w:pStyle w:val="828"/>
        <w:ind w:firstLine="4080"/>
        <w:spacing w:line="400" w:lineRule="exact"/>
        <w:rPr>
          <w:rFonts w:hint="eastAsia" w:ascii="宋体" w:hAnsi="宋体"/>
          <w:bCs/>
          <w:sz w:val="24"/>
          <w:highlight w:val="none"/>
        </w:rPr>
      </w:pPr>
      <w:r>
        <w:rPr>
          <w:rFonts w:hint="eastAsia" w:ascii="宋体" w:hAnsi="宋体"/>
          <w:bCs/>
          <w:sz w:val="24"/>
          <w:highlight w:val="none"/>
        </w:rPr>
        <w:t xml:space="preserve">供应商名称：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rPr>
          <w:rFonts w:hint="eastAsia" w:ascii="宋体" w:hAnsi="宋体"/>
          <w:bCs/>
          <w:sz w:val="24"/>
          <w:highlight w:val="none"/>
        </w:rPr>
      </w:r>
      <w:r/>
    </w:p>
    <w:p>
      <w:pPr>
        <w:pStyle w:val="828"/>
        <w:ind w:firstLine="4800"/>
        <w:spacing w:line="440" w:lineRule="exact"/>
        <w:rPr>
          <w:rFonts w:hint="eastAsia" w:ascii="宋体" w:hAnsi="宋体" w:cs="楷体"/>
          <w:sz w:val="24"/>
          <w:highlight w:val="none"/>
        </w:rPr>
      </w:pPr>
      <w:r>
        <w:rPr>
          <w:rFonts w:hint="eastAsia" w:ascii="宋体" w:hAnsi="宋体" w:cs="楷体"/>
          <w:sz w:val="24"/>
          <w:highlight w:val="none"/>
        </w:rPr>
        <w:t xml:space="preserve">日期：年 月 日</w:t>
      </w:r>
      <w:r>
        <w:rPr>
          <w:rFonts w:hint="eastAsia" w:ascii="宋体" w:hAnsi="宋体" w:cs="楷体"/>
          <w:sz w:val="24"/>
          <w:highlight w:val="none"/>
        </w:rPr>
      </w:r>
      <w:r/>
    </w:p>
    <w:p>
      <w:pPr>
        <w:pStyle w:val="828"/>
        <w:ind w:firstLine="2650"/>
        <w:spacing w:line="360" w:lineRule="auto"/>
        <w:widowControl/>
        <w:rPr>
          <w:rFonts w:hint="eastAsia" w:ascii="宋体" w:hAnsi="宋体" w:cs="楷体"/>
          <w:b/>
          <w:sz w:val="24"/>
          <w:highlight w:val="none"/>
        </w:rPr>
      </w:pPr>
      <w:r>
        <w:rPr>
          <w:rFonts w:hint="eastAsia" w:ascii="宋体" w:hAnsi="宋体" w:cs="楷体"/>
          <w:b/>
          <w:sz w:val="24"/>
          <w:highlight w:val="none"/>
        </w:rPr>
      </w:r>
      <w:r/>
    </w:p>
    <w:p>
      <w:pPr>
        <w:pStyle w:val="859"/>
        <w:spacing w:line="440" w:lineRule="exact"/>
        <w:tabs>
          <w:tab w:val="left" w:pos="567" w:leader="none"/>
        </w:tabs>
        <w:rPr>
          <w:rFonts w:hint="eastAsia" w:cs="楷体"/>
          <w:szCs w:val="20"/>
          <w:highlight w:val="none"/>
        </w:rPr>
      </w:pPr>
      <w:r>
        <w:rPr>
          <w:rFonts w:hint="eastAsia" w:cs="楷体"/>
          <w:highlight w:val="none"/>
        </w:rPr>
        <w:t xml:space="preserve">注：1、从业人员、营业收入和资产总额填报上一年度数据，无上一年度数据的新成立企业可不填报。</w:t>
      </w:r>
      <w:r>
        <w:rPr>
          <w:rFonts w:hint="eastAsia" w:cs="楷体"/>
          <w:szCs w:val="20"/>
          <w:highlight w:val="none"/>
        </w:rPr>
      </w:r>
      <w:r/>
    </w:p>
    <w:p>
      <w:pPr>
        <w:pStyle w:val="1080"/>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2、中小企业划型标准规定参考《工信部联企业[2011]300号》</w:t>
      </w:r>
      <w:r>
        <w:rPr>
          <w:rFonts w:hint="eastAsia" w:ascii="宋体" w:hAnsi="宋体" w:eastAsia="宋体" w:cs="楷体"/>
          <w:sz w:val="24"/>
          <w:szCs w:val="24"/>
          <w:highlight w:val="none"/>
        </w:rPr>
      </w:r>
      <w:r/>
    </w:p>
    <w:p>
      <w:pPr>
        <w:pStyle w:val="1080"/>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r>
      <w:r/>
    </w:p>
    <w:p>
      <w:pPr>
        <w:pStyle w:val="842"/>
        <w:rPr>
          <w:highlight w:val="none"/>
        </w:rPr>
      </w:pPr>
      <w:r>
        <w:rPr>
          <w:highlight w:val="none"/>
        </w:rPr>
      </w:r>
      <w:r/>
    </w:p>
    <w:p>
      <w:pPr>
        <w:pStyle w:val="828"/>
        <w:ind w:firstLine="1928"/>
        <w:spacing w:line="360" w:lineRule="auto"/>
        <w:widowControl/>
        <w:rPr>
          <w:rFonts w:hint="eastAsia" w:ascii="宋体" w:hAnsi="宋体" w:cs="楷体"/>
          <w:b/>
          <w:sz w:val="32"/>
          <w:szCs w:val="32"/>
          <w:highlight w:val="none"/>
        </w:rPr>
      </w:pPr>
      <w:r/>
      <w:bookmarkStart w:id="291" w:name="_Toc311189788"/>
      <w:r>
        <w:rPr>
          <w:rFonts w:hint="eastAsia" w:ascii="宋体" w:hAnsi="宋体" w:cs="楷体"/>
          <w:b/>
          <w:sz w:val="32"/>
          <w:szCs w:val="32"/>
          <w:highlight w:val="none"/>
        </w:rPr>
      </w:r>
      <w:r/>
    </w:p>
    <w:p>
      <w:pPr>
        <w:pStyle w:val="828"/>
        <w:ind w:firstLine="1928"/>
        <w:spacing w:line="360" w:lineRule="auto"/>
        <w:widowControl/>
        <w:rPr>
          <w:rFonts w:hint="eastAsia" w:ascii="宋体" w:hAnsi="宋体" w:cs="楷体"/>
          <w:b/>
          <w:sz w:val="32"/>
          <w:szCs w:val="32"/>
          <w:highlight w:val="none"/>
        </w:rPr>
      </w:pPr>
      <w:r>
        <w:rPr>
          <w:rFonts w:hint="eastAsia" w:ascii="宋体" w:hAnsi="宋体" w:cs="楷体"/>
          <w:b/>
          <w:sz w:val="32"/>
          <w:szCs w:val="32"/>
          <w:highlight w:val="none"/>
        </w:rPr>
      </w:r>
      <w:r/>
    </w:p>
    <w:p>
      <w:pPr>
        <w:pStyle w:val="828"/>
        <w:rPr>
          <w:rFonts w:hint="eastAsia" w:ascii="宋体" w:hAnsi="宋体" w:cs="楷体"/>
          <w:b/>
          <w:sz w:val="32"/>
          <w:szCs w:val="32"/>
          <w:highlight w:val="none"/>
        </w:rPr>
      </w:pPr>
      <w:r>
        <w:rPr>
          <w:rFonts w:hint="eastAsia" w:ascii="宋体" w:hAnsi="宋体" w:cs="楷体"/>
          <w:b/>
          <w:sz w:val="32"/>
          <w:szCs w:val="32"/>
          <w:highlight w:val="none"/>
        </w:rPr>
        <w:br w:type="page" w:clear="all"/>
      </w:r>
      <w:r>
        <w:rPr>
          <w:rFonts w:hint="eastAsia" w:ascii="宋体" w:hAnsi="宋体" w:cs="楷体"/>
          <w:b/>
          <w:sz w:val="32"/>
          <w:szCs w:val="32"/>
          <w:highlight w:val="none"/>
        </w:rPr>
      </w:r>
      <w:r/>
    </w:p>
    <w:p>
      <w:pPr>
        <w:pStyle w:val="828"/>
        <w:ind w:firstLine="1928"/>
        <w:spacing w:line="360" w:lineRule="auto"/>
        <w:widowControl/>
        <w:rPr>
          <w:rFonts w:hint="eastAsia" w:ascii="宋体" w:hAnsi="宋体" w:cs="楷体"/>
          <w:b/>
          <w:sz w:val="32"/>
          <w:szCs w:val="32"/>
          <w:highlight w:val="none"/>
        </w:rPr>
      </w:pPr>
      <w:r>
        <w:rPr>
          <w:rFonts w:hint="eastAsia" w:ascii="宋体" w:hAnsi="宋体" w:cs="楷体"/>
          <w:b/>
          <w:sz w:val="32"/>
          <w:szCs w:val="32"/>
          <w:highlight w:val="none"/>
        </w:rPr>
        <w:t xml:space="preserve">中小企业声明函(工程、服务)</w:t>
      </w:r>
      <w:r>
        <w:rPr>
          <w:rFonts w:hint="eastAsia" w:ascii="宋体" w:hAnsi="宋体" w:cs="楷体"/>
          <w:b/>
          <w:sz w:val="32"/>
          <w:szCs w:val="32"/>
          <w:highlight w:val="none"/>
        </w:rPr>
      </w:r>
      <w:r/>
    </w:p>
    <w:p>
      <w:pPr>
        <w:pStyle w:val="828"/>
        <w:ind w:firstLine="480"/>
        <w:spacing w:line="440" w:lineRule="exact"/>
        <w:rPr>
          <w:rFonts w:hint="eastAsia" w:ascii="宋体" w:hAnsi="宋体" w:cs="楷体"/>
          <w:sz w:val="24"/>
          <w:highlight w:val="none"/>
        </w:rPr>
      </w:pPr>
      <w:r>
        <w:rPr>
          <w:rFonts w:hint="eastAsia" w:ascii="宋体" w:hAnsi="宋体" w:cs="楷体"/>
          <w:sz w:val="24"/>
          <w:highlight w:val="none"/>
        </w:rPr>
        <w:t xml:space="preserve">本公司（联合体）郑重申明,根据《政府采购促进中小企业发展管理办法》（财库【2020】46号）的规定，本公司（联合体）参加</w:t>
      </w:r>
      <w:r>
        <w:rPr>
          <w:rFonts w:hint="eastAsia" w:ascii="宋体" w:hAnsi="宋体" w:cs="楷体"/>
          <w:sz w:val="24"/>
          <w:highlight w:val="none"/>
          <w:u w:val="single"/>
        </w:rPr>
        <w:t xml:space="preserve"> </w:t>
      </w:r>
      <w:r>
        <w:rPr>
          <w:rFonts w:ascii="宋体" w:hAnsi="宋体" w:cs="楷体"/>
          <w:sz w:val="24"/>
          <w:highlight w:val="none"/>
          <w:u w:val="single"/>
        </w:rPr>
        <w:t xml:space="preserve">         </w:t>
      </w:r>
      <w:r>
        <w:rPr>
          <w:rFonts w:hint="eastAsia" w:ascii="宋体" w:hAnsi="宋体" w:cs="楷体"/>
          <w:sz w:val="24"/>
          <w:highlight w:val="none"/>
        </w:rPr>
        <w:t xml:space="preserve">（采购单位名称）的</w:t>
      </w:r>
      <w:r>
        <w:rPr>
          <w:rFonts w:hint="eastAsia" w:ascii="宋体" w:hAnsi="宋体" w:cs="楷体"/>
          <w:sz w:val="24"/>
          <w:highlight w:val="none"/>
          <w:u w:val="single"/>
        </w:rPr>
        <w:t xml:space="preserve"> </w:t>
      </w:r>
      <w:r>
        <w:rPr>
          <w:rFonts w:ascii="宋体" w:hAnsi="宋体" w:cs="楷体"/>
          <w:sz w:val="24"/>
          <w:highlight w:val="none"/>
          <w:u w:val="single"/>
        </w:rPr>
        <w:t xml:space="preserve">    </w:t>
      </w:r>
      <w:r>
        <w:rPr>
          <w:rFonts w:hint="eastAsia" w:ascii="宋体" w:hAnsi="宋体" w:cs="楷体"/>
          <w:sz w:val="24"/>
          <w:highlight w:val="none"/>
          <w:u w:val="single"/>
        </w:rPr>
        <w:t xml:space="preserve"> </w:t>
      </w:r>
      <w:r>
        <w:rPr>
          <w:rFonts w:hint="eastAsia" w:ascii="宋体" w:hAnsi="宋体" w:cs="楷体"/>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楷体"/>
          <w:sz w:val="24"/>
          <w:highlight w:val="none"/>
        </w:rPr>
      </w:r>
      <w:r/>
    </w:p>
    <w:p>
      <w:pPr>
        <w:pStyle w:val="1080"/>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1、</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（标的名称），属于</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（招标文件中明确的所属行业），承接企业为 </w:t>
      </w:r>
      <w:r>
        <w:rPr>
          <w:rFonts w:ascii="宋体" w:hAnsi="宋体" w:eastAsia="宋体" w:cs="楷体"/>
          <w:sz w:val="24"/>
          <w:szCs w:val="24"/>
          <w:highlight w:val="none"/>
          <w:u w:val="single"/>
        </w:rPr>
        <w:t xml:space="preserve">     </w:t>
      </w:r>
      <w:r>
        <w:rPr>
          <w:rFonts w:ascii="宋体" w:hAnsi="宋体" w:eastAsia="宋体" w:cs="楷体"/>
          <w:sz w:val="24"/>
          <w:szCs w:val="24"/>
          <w:highlight w:val="none"/>
        </w:rPr>
        <w:t xml:space="preserve"> </w:t>
      </w:r>
      <w:r>
        <w:rPr>
          <w:rFonts w:hint="eastAsia" w:ascii="宋体" w:hAnsi="宋体" w:eastAsia="宋体" w:cs="楷体"/>
          <w:sz w:val="24"/>
          <w:szCs w:val="24"/>
          <w:highlight w:val="none"/>
        </w:rPr>
        <w:t xml:space="preserve">（企业名称），从业人员</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人，营业收入为</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万元，资产总额为</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万元，属于</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（中型企业、小型企业、微型企业）。</w:t>
      </w:r>
      <w:r>
        <w:rPr>
          <w:rFonts w:hint="eastAsia" w:ascii="宋体" w:hAnsi="宋体" w:eastAsia="宋体" w:cs="楷体"/>
          <w:sz w:val="24"/>
          <w:szCs w:val="24"/>
          <w:highlight w:val="none"/>
        </w:rPr>
      </w:r>
      <w:r/>
    </w:p>
    <w:p>
      <w:pPr>
        <w:pStyle w:val="1080"/>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2、</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（标的名称），属于</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（招标文件中明确的所属行业），承接企业为 </w:t>
      </w:r>
      <w:r>
        <w:rPr>
          <w:rFonts w:ascii="宋体" w:hAnsi="宋体" w:eastAsia="宋体" w:cs="楷体"/>
          <w:sz w:val="24"/>
          <w:szCs w:val="24"/>
          <w:highlight w:val="none"/>
          <w:u w:val="single"/>
        </w:rPr>
        <w:t xml:space="preserve">     </w:t>
      </w:r>
      <w:r>
        <w:rPr>
          <w:rFonts w:ascii="宋体" w:hAnsi="宋体" w:eastAsia="宋体" w:cs="楷体"/>
          <w:sz w:val="24"/>
          <w:szCs w:val="24"/>
          <w:highlight w:val="none"/>
        </w:rPr>
        <w:t xml:space="preserve"> </w:t>
      </w:r>
      <w:r>
        <w:rPr>
          <w:rFonts w:hint="eastAsia" w:ascii="宋体" w:hAnsi="宋体" w:eastAsia="宋体" w:cs="楷体"/>
          <w:sz w:val="24"/>
          <w:szCs w:val="24"/>
          <w:highlight w:val="none"/>
        </w:rPr>
        <w:t xml:space="preserve">（企业名称），从业人员</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人，营业收入为</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万元，资产总额为</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万元，属于</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（中型企业、小型企业、微型企业）。</w:t>
      </w:r>
      <w:r>
        <w:rPr>
          <w:rFonts w:hint="eastAsia" w:ascii="宋体" w:hAnsi="宋体" w:eastAsia="宋体" w:cs="楷体"/>
          <w:sz w:val="24"/>
          <w:szCs w:val="24"/>
          <w:highlight w:val="none"/>
        </w:rPr>
      </w:r>
      <w:r/>
    </w:p>
    <w:p>
      <w:pPr>
        <w:pStyle w:val="1080"/>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w:t>
      </w:r>
      <w:r>
        <w:rPr>
          <w:rFonts w:hint="eastAsia" w:ascii="宋体" w:hAnsi="宋体" w:eastAsia="宋体" w:cs="楷体"/>
          <w:sz w:val="24"/>
          <w:szCs w:val="24"/>
          <w:highlight w:val="none"/>
        </w:rPr>
      </w:r>
      <w:r/>
    </w:p>
    <w:p>
      <w:pPr>
        <w:pStyle w:val="1080"/>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以上企业，不属于大企业的分支机构，不存在控股股东为大型企业的情形，也不存在与大型企业的负责人为同一人的情形。</w:t>
      </w:r>
      <w:r>
        <w:rPr>
          <w:rFonts w:hint="eastAsia" w:ascii="宋体" w:hAnsi="宋体" w:eastAsia="宋体" w:cs="楷体"/>
          <w:sz w:val="24"/>
          <w:szCs w:val="24"/>
          <w:highlight w:val="none"/>
        </w:rPr>
      </w:r>
      <w:r/>
    </w:p>
    <w:p>
      <w:pPr>
        <w:pStyle w:val="828"/>
        <w:ind w:firstLine="480"/>
        <w:spacing w:line="440" w:lineRule="exact"/>
        <w:rPr>
          <w:rFonts w:hint="eastAsia" w:ascii="宋体" w:hAnsi="宋体" w:cs="楷体"/>
          <w:sz w:val="24"/>
          <w:highlight w:val="none"/>
        </w:rPr>
      </w:pPr>
      <w:r>
        <w:rPr>
          <w:rFonts w:hint="eastAsia" w:ascii="宋体" w:hAnsi="宋体" w:cs="楷体"/>
          <w:sz w:val="24"/>
          <w:highlight w:val="none"/>
        </w:rPr>
        <w:t xml:space="preserve">本企业对上述声明内容的真实性负责。如有虚假，将依法承担相应责任。</w:t>
      </w:r>
      <w:r>
        <w:rPr>
          <w:rFonts w:hint="eastAsia" w:ascii="宋体" w:hAnsi="宋体" w:cs="楷体"/>
          <w:sz w:val="24"/>
          <w:highlight w:val="none"/>
        </w:rPr>
      </w:r>
      <w:r/>
    </w:p>
    <w:p>
      <w:pPr>
        <w:pStyle w:val="828"/>
        <w:ind w:firstLine="4800"/>
        <w:spacing w:line="440" w:lineRule="exact"/>
        <w:rPr>
          <w:rFonts w:hint="eastAsia" w:ascii="宋体" w:hAnsi="宋体" w:cs="楷体"/>
          <w:sz w:val="24"/>
          <w:highlight w:val="none"/>
        </w:rPr>
      </w:pPr>
      <w:r>
        <w:rPr>
          <w:rFonts w:hint="eastAsia" w:ascii="宋体" w:hAnsi="宋体" w:cs="楷体"/>
          <w:sz w:val="24"/>
          <w:highlight w:val="none"/>
        </w:rPr>
      </w:r>
      <w:r/>
    </w:p>
    <w:p>
      <w:pPr>
        <w:pStyle w:val="828"/>
        <w:ind w:firstLine="4080"/>
        <w:spacing w:line="400" w:lineRule="exact"/>
        <w:rPr>
          <w:rFonts w:hint="eastAsia" w:ascii="宋体" w:hAnsi="宋体"/>
          <w:bCs/>
          <w:sz w:val="24"/>
          <w:highlight w:val="none"/>
        </w:rPr>
      </w:pPr>
      <w:r>
        <w:rPr>
          <w:rFonts w:hint="eastAsia" w:ascii="宋体" w:hAnsi="宋体"/>
          <w:bCs/>
          <w:sz w:val="24"/>
          <w:highlight w:val="none"/>
        </w:rPr>
        <w:t xml:space="preserve">供应商名称：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rPr>
          <w:rFonts w:hint="eastAsia" w:ascii="宋体" w:hAnsi="宋体"/>
          <w:bCs/>
          <w:sz w:val="24"/>
          <w:highlight w:val="none"/>
        </w:rPr>
      </w:r>
      <w:r/>
    </w:p>
    <w:p>
      <w:pPr>
        <w:pStyle w:val="828"/>
        <w:ind w:firstLine="4800"/>
        <w:spacing w:line="440" w:lineRule="exact"/>
        <w:rPr>
          <w:rFonts w:hint="eastAsia" w:ascii="宋体" w:hAnsi="宋体" w:cs="楷体"/>
          <w:sz w:val="24"/>
          <w:highlight w:val="none"/>
        </w:rPr>
      </w:pPr>
      <w:r>
        <w:rPr>
          <w:rFonts w:hint="eastAsia" w:ascii="宋体" w:hAnsi="宋体" w:cs="楷体"/>
          <w:sz w:val="24"/>
          <w:highlight w:val="none"/>
        </w:rPr>
        <w:t xml:space="preserve">日期：年 月 日</w:t>
      </w:r>
      <w:r>
        <w:rPr>
          <w:rFonts w:hint="eastAsia" w:ascii="宋体" w:hAnsi="宋体" w:cs="楷体"/>
          <w:sz w:val="24"/>
          <w:highlight w:val="none"/>
        </w:rPr>
      </w:r>
      <w:r/>
    </w:p>
    <w:p>
      <w:pPr>
        <w:pStyle w:val="1080"/>
        <w:ind w:firstLine="400"/>
        <w:rPr>
          <w:highlight w:val="none"/>
        </w:rPr>
      </w:pPr>
      <w:r>
        <w:rPr>
          <w:highlight w:val="none"/>
        </w:rPr>
      </w:r>
      <w:r/>
    </w:p>
    <w:p>
      <w:pPr>
        <w:pStyle w:val="859"/>
        <w:spacing w:line="440" w:lineRule="exact"/>
        <w:tabs>
          <w:tab w:val="left" w:pos="567" w:leader="none"/>
        </w:tabs>
        <w:rPr>
          <w:rFonts w:hint="eastAsia" w:cs="楷体"/>
          <w:highlight w:val="none"/>
        </w:rPr>
      </w:pPr>
      <w:r>
        <w:rPr>
          <w:rFonts w:hint="eastAsia" w:cs="楷体"/>
          <w:highlight w:val="none"/>
        </w:rPr>
        <w:t xml:space="preserve">注：1、从业人员、营业收入和资产总额填报上一年度数据，无上一年度数据的新成立企业可不填报。</w:t>
      </w:r>
      <w:r>
        <w:rPr>
          <w:rFonts w:hint="eastAsia" w:cs="楷体"/>
          <w:highlight w:val="none"/>
        </w:rPr>
      </w:r>
      <w:r/>
    </w:p>
    <w:p>
      <w:pPr>
        <w:pStyle w:val="1080"/>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2、中小企业划型标准规定参考《工信部联企业[2011]300号》</w:t>
      </w:r>
      <w:r>
        <w:rPr>
          <w:rFonts w:hint="eastAsia" w:ascii="宋体" w:hAnsi="宋体" w:eastAsia="宋体" w:cs="楷体"/>
          <w:sz w:val="24"/>
          <w:szCs w:val="24"/>
          <w:highlight w:val="none"/>
        </w:rPr>
      </w:r>
      <w:r/>
    </w:p>
    <w:p>
      <w:pPr>
        <w:pStyle w:val="1080"/>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r>
      <w:r/>
    </w:p>
    <w:p>
      <w:pPr>
        <w:pStyle w:val="1080"/>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r>
      <w:r/>
    </w:p>
    <w:p>
      <w:pPr>
        <w:pStyle w:val="1080"/>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r>
      <w:r/>
    </w:p>
    <w:p>
      <w:pPr>
        <w:pStyle w:val="1080"/>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r>
      <w:r/>
    </w:p>
    <w:p>
      <w:pPr>
        <w:pStyle w:val="1080"/>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r>
      <w:r/>
    </w:p>
    <w:p>
      <w:pPr>
        <w:pStyle w:val="1080"/>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r>
      <w:r/>
    </w:p>
    <w:p>
      <w:pPr>
        <w:pStyle w:val="1080"/>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r>
      <w:r/>
    </w:p>
    <w:p>
      <w:pPr>
        <w:pStyle w:val="859"/>
        <w:spacing w:line="440" w:lineRule="exact"/>
        <w:tabs>
          <w:tab w:val="left" w:pos="567" w:leader="none"/>
        </w:tabs>
        <w:rPr>
          <w:rFonts w:hint="eastAsia" w:cs="楷体"/>
          <w:highlight w:val="none"/>
        </w:rPr>
      </w:pPr>
      <w:r>
        <w:rPr>
          <w:rFonts w:hint="eastAsia" w:cs="楷体"/>
          <w:highlight w:val="none"/>
        </w:rPr>
      </w:r>
      <w:r/>
    </w:p>
    <w:p>
      <w:pPr>
        <w:pStyle w:val="828"/>
        <w:jc w:val="center"/>
        <w:spacing w:before="240" w:after="240" w:line="360" w:lineRule="auto"/>
        <w:rPr>
          <w:b/>
          <w:bCs/>
          <w:sz w:val="32"/>
          <w:szCs w:val="32"/>
          <w:highlight w:val="none"/>
        </w:rPr>
      </w:pPr>
      <w:r>
        <w:rPr>
          <w:b/>
          <w:bCs/>
          <w:sz w:val="32"/>
          <w:szCs w:val="32"/>
          <w:highlight w:val="none"/>
        </w:rPr>
      </w:r>
      <w:r/>
    </w:p>
    <w:p>
      <w:pPr>
        <w:pStyle w:val="828"/>
        <w:jc w:val="center"/>
        <w:spacing w:before="240" w:after="240" w:line="360" w:lineRule="auto"/>
        <w:rPr>
          <w:b/>
          <w:bCs/>
          <w:sz w:val="32"/>
          <w:szCs w:val="32"/>
          <w:highlight w:val="none"/>
        </w:rPr>
      </w:pPr>
      <w:r>
        <w:rPr>
          <w:b/>
          <w:bCs/>
          <w:sz w:val="32"/>
          <w:szCs w:val="32"/>
          <w:highlight w:val="none"/>
        </w:rPr>
      </w:r>
      <w:r/>
    </w:p>
    <w:p>
      <w:pPr>
        <w:pStyle w:val="828"/>
        <w:jc w:val="center"/>
        <w:spacing w:before="240" w:after="240" w:line="360" w:lineRule="auto"/>
        <w:rPr>
          <w:b/>
          <w:sz w:val="32"/>
          <w:szCs w:val="32"/>
          <w:highlight w:val="none"/>
        </w:rPr>
      </w:pPr>
      <w:r>
        <w:rPr>
          <w:rFonts w:hint="eastAsia"/>
          <w:b/>
          <w:bCs/>
          <w:sz w:val="32"/>
          <w:szCs w:val="32"/>
          <w:highlight w:val="none"/>
        </w:rPr>
        <w:t xml:space="preserve">五、残疾人福利性单位声明函</w:t>
      </w:r>
      <w:r>
        <w:rPr>
          <w:b/>
          <w:sz w:val="32"/>
          <w:szCs w:val="32"/>
          <w:highlight w:val="none"/>
        </w:rPr>
        <w:t xml:space="preserve"> </w:t>
      </w:r>
      <w:r>
        <w:rPr>
          <w:b/>
          <w:sz w:val="32"/>
          <w:szCs w:val="32"/>
          <w:highlight w:val="none"/>
        </w:rPr>
      </w:r>
      <w:r/>
    </w:p>
    <w:p>
      <w:pPr>
        <w:pStyle w:val="828"/>
        <w:ind w:firstLine="504"/>
        <w:spacing w:line="588" w:lineRule="exact"/>
        <w:rPr>
          <w:rFonts w:hint="eastAsia" w:ascii="宋体" w:hAnsi="宋体"/>
          <w:spacing w:val="6"/>
          <w:sz w:val="24"/>
          <w:highlight w:val="none"/>
        </w:rPr>
      </w:pPr>
      <w:r>
        <w:rPr>
          <w:rFonts w:ascii="宋体" w:hAnsi="宋体"/>
          <w:spacing w:val="6"/>
          <w:sz w:val="24"/>
          <w:highlight w:val="none"/>
        </w:rPr>
        <w:t xml:space="preserve">本单位郑重声明，根据《财政部 民政部 中国残疾人联合会关于促进残疾人就业政府采购政策的通知》（财库</w:t>
      </w:r>
      <w:r>
        <w:rPr>
          <w:rFonts w:ascii="宋体" w:hAnsi="宋体"/>
          <w:sz w:val="24"/>
          <w:highlight w:val="none"/>
        </w:rPr>
        <w:t xml:space="preserve">〔2017〕 141</w:t>
      </w:r>
      <w:r>
        <w:rPr>
          <w:rFonts w:ascii="宋体" w:hAnsi="宋体"/>
          <w:spacing w:val="6"/>
          <w:sz w:val="24"/>
          <w:highlight w:val="none"/>
        </w:rPr>
        <w:t xml:space="preserve">号）的规定，本单位</w:t>
      </w:r>
      <w:r>
        <w:rPr>
          <w:rFonts w:ascii="宋体" w:hAnsi="宋体"/>
          <w:b/>
          <w:sz w:val="24"/>
          <w:highlight w:val="none"/>
        </w:rPr>
        <w:t xml:space="preserve">（请进行勾选）</w:t>
      </w:r>
      <w:r>
        <w:rPr>
          <w:rFonts w:ascii="宋体" w:hAnsi="宋体"/>
          <w:spacing w:val="6"/>
          <w:sz w:val="24"/>
          <w:highlight w:val="none"/>
        </w:rPr>
        <w:t xml:space="preserve">：</w:t>
      </w:r>
      <w:r>
        <w:rPr>
          <w:rFonts w:hint="eastAsia" w:ascii="宋体" w:hAnsi="宋体"/>
          <w:spacing w:val="6"/>
          <w:sz w:val="24"/>
          <w:highlight w:val="none"/>
        </w:rPr>
      </w:r>
      <w:r/>
    </w:p>
    <w:p>
      <w:pPr>
        <w:pStyle w:val="828"/>
        <w:ind w:firstLine="482"/>
        <w:spacing w:line="588" w:lineRule="exact"/>
        <w:rPr>
          <w:rFonts w:hint="eastAsia" w:ascii="宋体" w:hAnsi="宋体"/>
          <w:b/>
          <w:spacing w:val="6"/>
          <w:sz w:val="24"/>
          <w:highlight w:val="none"/>
        </w:rPr>
      </w:pPr>
      <w:r>
        <w:rPr>
          <w:rFonts w:ascii="宋体" w:hAnsi="宋体"/>
          <w:b/>
          <w:sz w:val="24"/>
          <w:highlight w:val="none"/>
        </w:rPr>
        <w:t xml:space="preserve">□</w:t>
      </w:r>
      <w:r>
        <w:rPr>
          <w:rFonts w:ascii="宋体" w:hAnsi="宋体"/>
          <w:b/>
          <w:spacing w:val="6"/>
          <w:sz w:val="24"/>
          <w:highlight w:val="none"/>
        </w:rPr>
        <w:t xml:space="preserve">不属于符合条件的残疾人福利性单位。</w:t>
      </w:r>
      <w:r>
        <w:rPr>
          <w:rFonts w:hint="eastAsia" w:ascii="宋体" w:hAnsi="宋体"/>
          <w:b/>
          <w:spacing w:val="6"/>
          <w:sz w:val="24"/>
          <w:highlight w:val="none"/>
        </w:rPr>
      </w:r>
      <w:r/>
    </w:p>
    <w:p>
      <w:pPr>
        <w:pStyle w:val="828"/>
        <w:ind w:firstLine="482"/>
        <w:spacing w:line="588" w:lineRule="exact"/>
        <w:rPr>
          <w:rFonts w:hint="eastAsia" w:ascii="宋体" w:hAnsi="宋体"/>
          <w:spacing w:val="6"/>
          <w:sz w:val="24"/>
          <w:highlight w:val="none"/>
        </w:rPr>
      </w:pPr>
      <w:r>
        <w:rPr>
          <w:rFonts w:ascii="宋体" w:hAnsi="宋体"/>
          <w:b/>
          <w:sz w:val="24"/>
          <w:highlight w:val="none"/>
        </w:rPr>
        <w:t xml:space="preserve">□</w:t>
      </w:r>
      <w:r>
        <w:rPr>
          <w:rFonts w:ascii="宋体" w:hAnsi="宋体"/>
          <w:b/>
          <w:spacing w:val="6"/>
          <w:sz w:val="24"/>
          <w:highlight w:val="none"/>
        </w:rPr>
        <w:t xml:space="preserve">属于符合条件的残疾人福利性单位，</w:t>
      </w:r>
      <w:r>
        <w:rPr>
          <w:rFonts w:ascii="宋体" w:hAnsi="宋体"/>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spacing w:val="6"/>
          <w:sz w:val="24"/>
          <w:highlight w:val="none"/>
        </w:rPr>
      </w:r>
      <w:r/>
    </w:p>
    <w:p>
      <w:pPr>
        <w:pStyle w:val="828"/>
        <w:ind w:firstLine="506"/>
        <w:spacing w:line="588" w:lineRule="exact"/>
        <w:rPr>
          <w:rFonts w:hint="eastAsia" w:ascii="宋体" w:hAnsi="宋体"/>
          <w:spacing w:val="6"/>
          <w:sz w:val="24"/>
          <w:highlight w:val="none"/>
        </w:rPr>
      </w:pPr>
      <w:r>
        <w:rPr>
          <w:rFonts w:ascii="宋体" w:hAnsi="宋体"/>
          <w:b/>
          <w:spacing w:val="6"/>
          <w:sz w:val="24"/>
          <w:highlight w:val="none"/>
        </w:rPr>
        <w:t xml:space="preserve">本单位对上述声明的真实性负责。如有虚假，将依法承担相应责任。</w:t>
      </w:r>
      <w:r>
        <w:rPr>
          <w:rFonts w:hint="eastAsia" w:ascii="宋体" w:hAnsi="宋体"/>
          <w:spacing w:val="6"/>
          <w:sz w:val="24"/>
          <w:highlight w:val="none"/>
        </w:rPr>
      </w:r>
      <w:r/>
    </w:p>
    <w:p>
      <w:pPr>
        <w:pStyle w:val="828"/>
        <w:ind w:firstLine="504"/>
        <w:spacing w:line="588" w:lineRule="exact"/>
        <w:rPr>
          <w:rFonts w:hint="eastAsia" w:ascii="宋体" w:hAnsi="宋体"/>
          <w:spacing w:val="6"/>
          <w:sz w:val="24"/>
          <w:highlight w:val="none"/>
        </w:rPr>
      </w:pPr>
      <w:r>
        <w:rPr>
          <w:rFonts w:hint="eastAsia" w:ascii="宋体" w:hAnsi="宋体"/>
          <w:spacing w:val="6"/>
          <w:sz w:val="24"/>
          <w:highlight w:val="none"/>
        </w:rPr>
      </w:r>
      <w:r/>
    </w:p>
    <w:p>
      <w:pPr>
        <w:pStyle w:val="828"/>
        <w:ind w:firstLine="504"/>
        <w:spacing w:line="588" w:lineRule="exact"/>
        <w:rPr>
          <w:rFonts w:hint="eastAsia" w:ascii="宋体" w:hAnsi="宋体"/>
          <w:spacing w:val="6"/>
          <w:sz w:val="24"/>
          <w:highlight w:val="none"/>
        </w:rPr>
      </w:pPr>
      <w:r>
        <w:rPr>
          <w:rFonts w:hint="eastAsia" w:ascii="宋体" w:hAnsi="宋体"/>
          <w:spacing w:val="6"/>
          <w:sz w:val="24"/>
          <w:highlight w:val="none"/>
        </w:rPr>
      </w:r>
      <w:r/>
    </w:p>
    <w:p>
      <w:pPr>
        <w:pStyle w:val="828"/>
        <w:ind w:firstLine="3780"/>
        <w:spacing w:line="400" w:lineRule="exact"/>
        <w:rPr>
          <w:rFonts w:hint="eastAsia" w:ascii="宋体" w:hAnsi="宋体"/>
          <w:bCs/>
          <w:sz w:val="24"/>
          <w:highlight w:val="none"/>
        </w:rPr>
      </w:pPr>
      <w:r>
        <w:rPr>
          <w:rFonts w:ascii="宋体" w:hAnsi="宋体"/>
          <w:spacing w:val="6"/>
          <w:sz w:val="24"/>
          <w:highlight w:val="none"/>
        </w:rPr>
        <w:t xml:space="preserve"> </w:t>
      </w:r>
      <w:r>
        <w:rPr>
          <w:rFonts w:hint="eastAsia" w:ascii="宋体" w:hAnsi="宋体"/>
          <w:bCs/>
          <w:sz w:val="24"/>
          <w:highlight w:val="none"/>
        </w:rPr>
        <w:t xml:space="preserve">供应商名称：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rPr>
          <w:rFonts w:hint="eastAsia" w:ascii="宋体" w:hAnsi="宋体"/>
          <w:bCs/>
          <w:sz w:val="24"/>
          <w:highlight w:val="none"/>
        </w:rPr>
      </w:r>
      <w:r/>
    </w:p>
    <w:p>
      <w:pPr>
        <w:pStyle w:val="828"/>
        <w:ind w:right="1560" w:firstLine="504"/>
        <w:jc w:val="center"/>
        <w:spacing w:line="588" w:lineRule="exact"/>
        <w:tabs>
          <w:tab w:val="left" w:pos="4860" w:leader="none"/>
        </w:tabs>
        <w:rPr>
          <w:rFonts w:hint="eastAsia" w:ascii="宋体" w:hAnsi="宋体"/>
          <w:spacing w:val="6"/>
          <w:sz w:val="24"/>
          <w:highlight w:val="none"/>
        </w:rPr>
        <w:sectPr>
          <w:footerReference w:type="even" r:id="rId18"/>
          <w:footerReference w:type="first" r:id="rId19"/>
          <w:footnotePr/>
          <w:endnotePr/>
          <w:type w:val="nextPage"/>
          <w:pgSz w:w="11905" w:h="16838" w:orient="portrait"/>
          <w:pgMar w:top="1247" w:right="1247" w:bottom="992" w:left="1417" w:header="720" w:footer="720" w:gutter="0"/>
          <w:cols w:num="1" w:sep="0" w:space="1701" w:equalWidth="1"/>
          <w:docGrid w:linePitch="360"/>
          <w:titlePg/>
        </w:sectPr>
      </w:pPr>
      <w:r>
        <w:rPr>
          <w:rFonts w:hint="eastAsia" w:ascii="宋体" w:hAnsi="宋体"/>
          <w:spacing w:val="6"/>
          <w:sz w:val="24"/>
          <w:highlight w:val="none"/>
        </w:rPr>
        <w:t xml:space="preserve"> </w:t>
      </w:r>
      <w:r>
        <w:rPr>
          <w:rFonts w:ascii="宋体" w:hAnsi="宋体"/>
          <w:spacing w:val="6"/>
          <w:sz w:val="24"/>
          <w:highlight w:val="none"/>
        </w:rPr>
        <w:t xml:space="preserve">                                        日  期</w:t>
      </w:r>
      <w:r>
        <w:rPr>
          <w:rFonts w:hint="eastAsia" w:ascii="宋体" w:hAnsi="宋体"/>
          <w:spacing w:val="6"/>
          <w:sz w:val="24"/>
          <w:highlight w:val="none"/>
        </w:rPr>
        <w:t xml:space="preserve">:</w:t>
      </w:r>
      <w:r>
        <w:rPr>
          <w:rFonts w:hint="eastAsia" w:ascii="宋体" w:hAnsi="宋体"/>
          <w:spacing w:val="6"/>
          <w:sz w:val="24"/>
          <w:highlight w:val="none"/>
        </w:rPr>
      </w:r>
      <w:r/>
    </w:p>
    <w:p>
      <w:pPr>
        <w:pStyle w:val="828"/>
        <w:ind w:firstLine="2890"/>
        <w:spacing w:line="400" w:lineRule="exact"/>
        <w:rPr>
          <w:b/>
          <w:spacing w:val="20"/>
          <w:sz w:val="32"/>
          <w:szCs w:val="32"/>
          <w:highlight w:val="none"/>
        </w:rPr>
        <w:outlineLvl w:val="1"/>
      </w:pPr>
      <w:r/>
      <w:bookmarkEnd w:id="291"/>
      <w:r>
        <w:rPr>
          <w:rFonts w:hint="eastAsia"/>
          <w:b/>
          <w:spacing w:val="20"/>
          <w:sz w:val="32"/>
          <w:szCs w:val="32"/>
          <w:highlight w:val="none"/>
        </w:rPr>
        <w:t xml:space="preserve">六、项目实施方案</w:t>
      </w:r>
      <w:r>
        <w:rPr>
          <w:b/>
          <w:spacing w:val="20"/>
          <w:sz w:val="32"/>
          <w:szCs w:val="32"/>
          <w:highlight w:val="none"/>
        </w:rPr>
      </w:r>
      <w:r/>
    </w:p>
    <w:p>
      <w:pPr>
        <w:pStyle w:val="859"/>
        <w:tabs>
          <w:tab w:val="left" w:pos="567" w:leader="none"/>
        </w:tabs>
        <w:rPr>
          <w:rFonts w:ascii="Times New Roman" w:hAnsi="Times New Roman"/>
          <w:sz w:val="20"/>
          <w:szCs w:val="20"/>
          <w:highlight w:val="none"/>
        </w:rPr>
      </w:pPr>
      <w:r>
        <w:rPr>
          <w:rFonts w:ascii="Times New Roman" w:hAnsi="Times New Roman"/>
          <w:sz w:val="20"/>
          <w:szCs w:val="20"/>
          <w:highlight w:val="none"/>
        </w:rPr>
      </w:r>
      <w:r/>
    </w:p>
    <w:p>
      <w:pPr>
        <w:pStyle w:val="828"/>
        <w:ind w:firstLine="480"/>
        <w:spacing w:line="400" w:lineRule="exact"/>
        <w:rPr>
          <w:rFonts w:hint="eastAsia" w:ascii="宋体" w:hAnsi="宋体" w:cs="宋体"/>
          <w:sz w:val="24"/>
          <w:highlight w:val="none"/>
        </w:rPr>
      </w:pPr>
      <w:r>
        <w:rPr>
          <w:rFonts w:hint="eastAsia" w:ascii="宋体" w:hAnsi="宋体" w:cs="宋体"/>
          <w:sz w:val="24"/>
          <w:highlight w:val="none"/>
        </w:rPr>
        <w:t xml:space="preserve">招标文件中提出的需求是最基本的服务要求，各供应商须响应这些要求，并可以在此基础上，根据自身优势进一步优化。本方案可包括（但不限于）以下内容：</w:t>
      </w:r>
      <w:r>
        <w:rPr>
          <w:rFonts w:hint="eastAsia" w:ascii="宋体" w:hAnsi="宋体" w:cs="宋体"/>
          <w:sz w:val="24"/>
          <w:highlight w:val="none"/>
        </w:rPr>
      </w:r>
      <w:r/>
    </w:p>
    <w:p>
      <w:pPr>
        <w:pStyle w:val="828"/>
        <w:numPr>
          <w:ilvl w:val="1"/>
          <w:numId w:val="20"/>
        </w:numPr>
        <w:spacing w:line="400" w:lineRule="exact"/>
        <w:tabs>
          <w:tab w:val="left" w:pos="1140" w:leader="none"/>
        </w:tabs>
        <w:rPr>
          <w:rFonts w:hint="eastAsia" w:ascii="宋体" w:hAnsi="宋体" w:cs="宋体"/>
          <w:sz w:val="24"/>
          <w:highlight w:val="none"/>
        </w:rPr>
      </w:pPr>
      <w:r>
        <w:rPr>
          <w:rFonts w:hint="eastAsia" w:ascii="宋体" w:hAnsi="宋体"/>
          <w:sz w:val="24"/>
          <w:highlight w:val="none"/>
        </w:rPr>
        <w:t xml:space="preserve">详细实施方案</w:t>
      </w:r>
      <w:r>
        <w:rPr>
          <w:rFonts w:hint="eastAsia" w:ascii="宋体" w:hAnsi="宋体" w:cs="宋体"/>
          <w:sz w:val="24"/>
          <w:highlight w:val="none"/>
        </w:rPr>
      </w:r>
      <w:r/>
    </w:p>
    <w:p>
      <w:pPr>
        <w:pStyle w:val="828"/>
        <w:numPr>
          <w:ilvl w:val="1"/>
          <w:numId w:val="20"/>
        </w:numPr>
        <w:spacing w:line="400" w:lineRule="exact"/>
        <w:tabs>
          <w:tab w:val="left" w:pos="1140" w:leader="none"/>
        </w:tabs>
        <w:rPr>
          <w:rFonts w:hint="eastAsia" w:ascii="宋体" w:hAnsi="宋体" w:cs="宋体"/>
          <w:sz w:val="24"/>
          <w:highlight w:val="none"/>
        </w:rPr>
      </w:pPr>
      <w:r>
        <w:rPr>
          <w:rFonts w:hint="eastAsia" w:ascii="宋体" w:hAnsi="宋体" w:cs="宋体"/>
          <w:sz w:val="24"/>
          <w:highlight w:val="none"/>
        </w:rPr>
        <w:t xml:space="preserve">供应商应就人员配备、技术保证、项目质量、</w:t>
      </w:r>
      <w:r>
        <w:rPr>
          <w:rFonts w:hint="eastAsia" w:ascii="宋体" w:hAnsi="宋体"/>
          <w:sz w:val="24"/>
          <w:highlight w:val="none"/>
        </w:rPr>
        <w:t xml:space="preserve">服务期限</w:t>
      </w:r>
      <w:r>
        <w:rPr>
          <w:rFonts w:hint="eastAsia" w:ascii="宋体" w:hAnsi="宋体" w:cs="宋体"/>
          <w:sz w:val="24"/>
          <w:highlight w:val="none"/>
        </w:rPr>
        <w:t xml:space="preserve">等做出承诺</w:t>
      </w:r>
      <w:r>
        <w:rPr>
          <w:rFonts w:hint="eastAsia" w:ascii="宋体" w:hAnsi="宋体" w:cs="宋体"/>
          <w:sz w:val="24"/>
          <w:highlight w:val="none"/>
        </w:rPr>
      </w:r>
      <w:r/>
    </w:p>
    <w:p>
      <w:pPr>
        <w:pStyle w:val="828"/>
        <w:numPr>
          <w:ilvl w:val="1"/>
          <w:numId w:val="20"/>
        </w:numPr>
        <w:spacing w:line="400" w:lineRule="exact"/>
        <w:tabs>
          <w:tab w:val="left" w:pos="1140" w:leader="none"/>
        </w:tabs>
        <w:rPr>
          <w:rFonts w:hint="eastAsia" w:ascii="宋体" w:hAnsi="宋体" w:cs="宋体"/>
          <w:sz w:val="24"/>
          <w:highlight w:val="none"/>
        </w:rPr>
      </w:pPr>
      <w:r>
        <w:rPr>
          <w:rFonts w:hint="eastAsia" w:ascii="宋体" w:hAnsi="宋体" w:cs="宋体"/>
          <w:bCs/>
          <w:sz w:val="24"/>
          <w:highlight w:val="none"/>
        </w:rPr>
        <w:t xml:space="preserve">对原始资料的调查与收集</w:t>
      </w:r>
      <w:r>
        <w:rPr>
          <w:rFonts w:hint="eastAsia" w:ascii="宋体" w:hAnsi="宋体" w:cs="宋体"/>
          <w:sz w:val="24"/>
          <w:highlight w:val="none"/>
        </w:rPr>
      </w:r>
      <w:r/>
    </w:p>
    <w:p>
      <w:pPr>
        <w:pStyle w:val="828"/>
        <w:numPr>
          <w:ilvl w:val="1"/>
          <w:numId w:val="20"/>
        </w:numPr>
        <w:spacing w:line="400" w:lineRule="exact"/>
        <w:tabs>
          <w:tab w:val="left" w:pos="1140" w:leader="none"/>
        </w:tabs>
        <w:rPr>
          <w:rFonts w:hint="eastAsia" w:ascii="宋体" w:hAnsi="宋体" w:cs="宋体"/>
          <w:sz w:val="24"/>
          <w:highlight w:val="none"/>
        </w:rPr>
      </w:pPr>
      <w:r>
        <w:rPr>
          <w:rFonts w:hint="eastAsia" w:ascii="宋体" w:hAnsi="宋体" w:cs="宋体"/>
          <w:sz w:val="24"/>
          <w:highlight w:val="none"/>
        </w:rPr>
        <w:t xml:space="preserve">合理化建议（并提出相应可行的解决办法）</w:t>
      </w:r>
      <w:r>
        <w:rPr>
          <w:rFonts w:hint="eastAsia" w:ascii="宋体" w:hAnsi="宋体" w:cs="宋体"/>
          <w:sz w:val="24"/>
          <w:highlight w:val="none"/>
        </w:rPr>
      </w:r>
      <w:r/>
    </w:p>
    <w:p>
      <w:pPr>
        <w:pStyle w:val="828"/>
        <w:numPr>
          <w:ilvl w:val="1"/>
          <w:numId w:val="20"/>
        </w:numPr>
        <w:spacing w:line="400" w:lineRule="exact"/>
        <w:tabs>
          <w:tab w:val="left" w:pos="1140" w:leader="none"/>
        </w:tabs>
        <w:rPr>
          <w:rFonts w:hint="eastAsia" w:ascii="宋体" w:hAnsi="宋体" w:cs="宋体"/>
          <w:sz w:val="24"/>
          <w:highlight w:val="none"/>
        </w:rPr>
      </w:pPr>
      <w:r>
        <w:rPr>
          <w:rFonts w:hint="eastAsia" w:ascii="宋体" w:hAnsi="宋体" w:cs="宋体"/>
          <w:sz w:val="24"/>
          <w:highlight w:val="none"/>
        </w:rPr>
        <w:t xml:space="preserve">需要采购人协助的事项</w:t>
      </w:r>
      <w:r>
        <w:rPr>
          <w:rFonts w:hint="eastAsia" w:ascii="宋体" w:hAnsi="宋体" w:cs="宋体"/>
          <w:sz w:val="24"/>
          <w:highlight w:val="none"/>
        </w:rPr>
      </w:r>
      <w:r/>
    </w:p>
    <w:p>
      <w:pPr>
        <w:pStyle w:val="828"/>
        <w:numPr>
          <w:ilvl w:val="1"/>
          <w:numId w:val="20"/>
        </w:numPr>
        <w:spacing w:line="400" w:lineRule="exact"/>
        <w:tabs>
          <w:tab w:val="left" w:pos="1140" w:leader="none"/>
        </w:tabs>
        <w:rPr>
          <w:rFonts w:hint="eastAsia" w:ascii="宋体" w:hAnsi="宋体" w:cs="宋体"/>
          <w:sz w:val="24"/>
          <w:highlight w:val="none"/>
        </w:rPr>
      </w:pPr>
      <w:r>
        <w:rPr>
          <w:rFonts w:hint="eastAsia" w:ascii="宋体" w:hAnsi="宋体" w:cs="宋体"/>
          <w:sz w:val="24"/>
          <w:highlight w:val="none"/>
        </w:rPr>
        <w:t xml:space="preserve">供应商认为需要添加的内容</w:t>
      </w:r>
      <w:r>
        <w:rPr>
          <w:rFonts w:hint="eastAsia" w:ascii="宋体" w:hAnsi="宋体" w:cs="宋体"/>
          <w:sz w:val="24"/>
          <w:highlight w:val="none"/>
        </w:rPr>
      </w:r>
      <w:r/>
    </w:p>
    <w:p>
      <w:pPr>
        <w:pStyle w:val="828"/>
        <w:ind w:firstLine="480"/>
        <w:spacing w:line="400" w:lineRule="exact"/>
        <w:rPr>
          <w:rFonts w:hint="eastAsia" w:ascii="宋体" w:hAnsi="宋体"/>
          <w:sz w:val="24"/>
          <w:highlight w:val="none"/>
        </w:rPr>
      </w:pPr>
      <w:r>
        <w:rPr>
          <w:rFonts w:hint="eastAsia" w:ascii="宋体" w:hAnsi="宋体"/>
          <w:sz w:val="24"/>
          <w:highlight w:val="none"/>
        </w:rPr>
      </w:r>
      <w:r/>
    </w:p>
    <w:p>
      <w:pPr>
        <w:pStyle w:val="828"/>
        <w:ind w:firstLine="480"/>
        <w:spacing w:line="400" w:lineRule="exact"/>
        <w:rPr>
          <w:rFonts w:hint="eastAsia" w:ascii="宋体" w:hAnsi="宋体"/>
          <w:sz w:val="24"/>
          <w:highlight w:val="none"/>
        </w:rPr>
      </w:pPr>
      <w:r>
        <w:rPr>
          <w:rFonts w:hint="eastAsia" w:ascii="宋体" w:hAnsi="宋体"/>
          <w:sz w:val="24"/>
          <w:highlight w:val="none"/>
        </w:rPr>
      </w:r>
      <w:r/>
    </w:p>
    <w:p>
      <w:pPr>
        <w:pStyle w:val="828"/>
        <w:ind w:firstLine="4080"/>
        <w:spacing w:line="400" w:lineRule="exact"/>
        <w:rPr>
          <w:rFonts w:hint="eastAsia" w:ascii="宋体" w:hAnsi="宋体"/>
          <w:bCs/>
          <w:sz w:val="24"/>
          <w:highlight w:val="none"/>
        </w:rPr>
      </w:pPr>
      <w:r>
        <w:rPr>
          <w:rFonts w:hint="eastAsia" w:ascii="宋体" w:hAnsi="宋体"/>
          <w:bCs/>
          <w:sz w:val="24"/>
          <w:highlight w:val="none"/>
        </w:rPr>
        <w:t xml:space="preserve">供应商名称：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rPr>
          <w:rFonts w:hint="eastAsia" w:ascii="宋体" w:hAnsi="宋体"/>
          <w:bCs/>
          <w:sz w:val="24"/>
          <w:highlight w:val="none"/>
        </w:rPr>
      </w:r>
      <w:r/>
    </w:p>
    <w:p>
      <w:pPr>
        <w:pStyle w:val="828"/>
        <w:ind w:firstLine="4414"/>
        <w:jc w:val="left"/>
        <w:spacing w:line="400" w:lineRule="exact"/>
        <w:widowControl/>
        <w:rPr>
          <w:rFonts w:hint="eastAsia" w:ascii="宋体" w:hAnsi="宋体"/>
          <w:sz w:val="24"/>
          <w:highlight w:val="none"/>
        </w:rPr>
      </w:pPr>
      <w:r>
        <w:rPr>
          <w:rFonts w:hint="eastAsia" w:ascii="宋体" w:hAnsi="宋体"/>
          <w:sz w:val="24"/>
          <w:highlight w:val="none"/>
        </w:rPr>
        <w:t xml:space="preserve">  </w:t>
      </w:r>
      <w:r>
        <w:rPr>
          <w:rFonts w:hint="eastAsia" w:ascii="宋体" w:hAnsi="宋体"/>
          <w:sz w:val="24"/>
          <w:highlight w:val="none"/>
        </w:rPr>
      </w:r>
      <w:r/>
    </w:p>
    <w:p>
      <w:pPr>
        <w:pStyle w:val="828"/>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                              日期：     年    月    日</w:t>
      </w:r>
      <w:r>
        <w:rPr>
          <w:rFonts w:hint="eastAsia" w:ascii="宋体" w:hAnsi="宋体"/>
          <w:sz w:val="24"/>
          <w:highlight w:val="none"/>
        </w:rPr>
      </w:r>
      <w:r/>
    </w:p>
    <w:p>
      <w:pPr>
        <w:pStyle w:val="828"/>
        <w:jc w:val="center"/>
        <w:rPr>
          <w:rFonts w:hint="eastAsia" w:ascii="宋体" w:hAnsi="宋体"/>
          <w:sz w:val="24"/>
          <w:szCs w:val="20"/>
          <w:highlight w:val="none"/>
        </w:rPr>
      </w:pPr>
      <w:r>
        <w:rPr>
          <w:rFonts w:hint="eastAsia" w:ascii="宋体" w:hAnsi="宋体"/>
          <w:sz w:val="24"/>
          <w:szCs w:val="20"/>
          <w:highlight w:val="none"/>
        </w:rPr>
      </w:r>
      <w:r/>
    </w:p>
    <w:p>
      <w:pPr>
        <w:pStyle w:val="828"/>
        <w:ind w:firstLine="2890"/>
        <w:spacing w:line="400" w:lineRule="exact"/>
        <w:rPr>
          <w:b/>
          <w:spacing w:val="20"/>
          <w:sz w:val="32"/>
          <w:szCs w:val="32"/>
          <w:highlight w:val="none"/>
        </w:rPr>
        <w:outlineLvl w:val="1"/>
      </w:pPr>
      <w:r>
        <w:rPr>
          <w:b/>
          <w:spacing w:val="20"/>
          <w:sz w:val="32"/>
          <w:szCs w:val="32"/>
          <w:highlight w:val="none"/>
        </w:rPr>
      </w:r>
      <w:r/>
    </w:p>
    <w:p>
      <w:pPr>
        <w:pStyle w:val="828"/>
        <w:ind w:firstLine="2890"/>
        <w:spacing w:line="400" w:lineRule="exact"/>
        <w:rPr>
          <w:b/>
          <w:spacing w:val="20"/>
          <w:sz w:val="32"/>
          <w:szCs w:val="32"/>
          <w:highlight w:val="none"/>
        </w:rPr>
        <w:outlineLvl w:val="1"/>
      </w:pPr>
      <w:r>
        <w:rPr>
          <w:b/>
          <w:spacing w:val="20"/>
          <w:sz w:val="32"/>
          <w:szCs w:val="32"/>
          <w:highlight w:val="none"/>
        </w:rPr>
      </w:r>
      <w:r/>
    </w:p>
    <w:p>
      <w:pPr>
        <w:pStyle w:val="828"/>
        <w:ind w:firstLine="2890"/>
        <w:spacing w:line="400" w:lineRule="exact"/>
        <w:rPr>
          <w:b/>
          <w:spacing w:val="20"/>
          <w:sz w:val="32"/>
          <w:szCs w:val="32"/>
          <w:highlight w:val="none"/>
        </w:rPr>
        <w:outlineLvl w:val="1"/>
      </w:pPr>
      <w:r>
        <w:rPr>
          <w:b/>
          <w:spacing w:val="20"/>
          <w:sz w:val="32"/>
          <w:szCs w:val="32"/>
          <w:highlight w:val="none"/>
        </w:rPr>
      </w:r>
      <w:r/>
    </w:p>
    <w:p>
      <w:pPr>
        <w:pStyle w:val="828"/>
        <w:ind w:firstLine="2890"/>
        <w:spacing w:line="400" w:lineRule="exact"/>
        <w:rPr>
          <w:b/>
          <w:spacing w:val="20"/>
          <w:sz w:val="32"/>
          <w:szCs w:val="32"/>
          <w:highlight w:val="none"/>
        </w:rPr>
        <w:outlineLvl w:val="1"/>
      </w:pPr>
      <w:r>
        <w:rPr>
          <w:b/>
          <w:spacing w:val="20"/>
          <w:sz w:val="32"/>
          <w:szCs w:val="32"/>
          <w:highlight w:val="none"/>
        </w:rPr>
      </w:r>
      <w:r/>
    </w:p>
    <w:p>
      <w:pPr>
        <w:pStyle w:val="828"/>
        <w:ind w:firstLine="2890"/>
        <w:spacing w:line="400" w:lineRule="exact"/>
        <w:rPr>
          <w:b/>
          <w:spacing w:val="20"/>
          <w:sz w:val="32"/>
          <w:szCs w:val="32"/>
          <w:highlight w:val="none"/>
        </w:rPr>
        <w:outlineLvl w:val="1"/>
      </w:pPr>
      <w:r>
        <w:rPr>
          <w:b/>
          <w:spacing w:val="20"/>
          <w:sz w:val="32"/>
          <w:szCs w:val="32"/>
          <w:highlight w:val="none"/>
        </w:rPr>
      </w:r>
      <w:r/>
    </w:p>
    <w:p>
      <w:pPr>
        <w:pStyle w:val="828"/>
        <w:ind w:firstLine="2890"/>
        <w:spacing w:line="400" w:lineRule="exact"/>
        <w:rPr>
          <w:b/>
          <w:spacing w:val="20"/>
          <w:sz w:val="32"/>
          <w:szCs w:val="32"/>
          <w:highlight w:val="none"/>
        </w:rPr>
        <w:outlineLvl w:val="1"/>
      </w:pPr>
      <w:r>
        <w:rPr>
          <w:b/>
          <w:spacing w:val="20"/>
          <w:sz w:val="32"/>
          <w:szCs w:val="32"/>
          <w:highlight w:val="none"/>
        </w:rPr>
      </w:r>
      <w:r/>
    </w:p>
    <w:p>
      <w:pPr>
        <w:pStyle w:val="828"/>
        <w:ind w:firstLine="2890"/>
        <w:spacing w:line="400" w:lineRule="exact"/>
        <w:rPr>
          <w:b/>
          <w:spacing w:val="20"/>
          <w:sz w:val="32"/>
          <w:szCs w:val="32"/>
          <w:highlight w:val="none"/>
        </w:rPr>
        <w:outlineLvl w:val="1"/>
      </w:pPr>
      <w:r>
        <w:rPr>
          <w:b/>
          <w:spacing w:val="20"/>
          <w:sz w:val="32"/>
          <w:szCs w:val="32"/>
          <w:highlight w:val="none"/>
        </w:rPr>
      </w:r>
      <w:r/>
    </w:p>
    <w:p>
      <w:pPr>
        <w:pStyle w:val="828"/>
        <w:ind w:firstLine="2890"/>
        <w:spacing w:line="400" w:lineRule="exact"/>
        <w:rPr>
          <w:b/>
          <w:spacing w:val="20"/>
          <w:sz w:val="32"/>
          <w:szCs w:val="32"/>
          <w:highlight w:val="none"/>
        </w:rPr>
        <w:outlineLvl w:val="1"/>
      </w:pPr>
      <w:r>
        <w:rPr>
          <w:b/>
          <w:spacing w:val="20"/>
          <w:sz w:val="32"/>
          <w:szCs w:val="32"/>
          <w:highlight w:val="none"/>
        </w:rPr>
      </w:r>
      <w:r/>
    </w:p>
    <w:p>
      <w:pPr>
        <w:pStyle w:val="828"/>
        <w:ind w:firstLine="2890"/>
        <w:spacing w:line="400" w:lineRule="exact"/>
        <w:rPr>
          <w:b/>
          <w:spacing w:val="20"/>
          <w:sz w:val="32"/>
          <w:szCs w:val="32"/>
          <w:highlight w:val="none"/>
        </w:rPr>
        <w:outlineLvl w:val="1"/>
      </w:pPr>
      <w:r>
        <w:rPr>
          <w:b/>
          <w:spacing w:val="20"/>
          <w:sz w:val="32"/>
          <w:szCs w:val="32"/>
          <w:highlight w:val="none"/>
        </w:rPr>
      </w:r>
      <w:r/>
    </w:p>
    <w:p>
      <w:pPr>
        <w:pStyle w:val="828"/>
        <w:ind w:firstLine="2890"/>
        <w:spacing w:line="400" w:lineRule="exact"/>
        <w:rPr>
          <w:b/>
          <w:spacing w:val="20"/>
          <w:sz w:val="32"/>
          <w:szCs w:val="32"/>
          <w:highlight w:val="none"/>
        </w:rPr>
        <w:outlineLvl w:val="1"/>
      </w:pPr>
      <w:r>
        <w:rPr>
          <w:b/>
          <w:spacing w:val="20"/>
          <w:sz w:val="32"/>
          <w:szCs w:val="32"/>
          <w:highlight w:val="none"/>
        </w:rPr>
      </w:r>
      <w:r/>
    </w:p>
    <w:p>
      <w:pPr>
        <w:pStyle w:val="828"/>
        <w:ind w:firstLine="2890"/>
        <w:spacing w:line="400" w:lineRule="exact"/>
        <w:rPr>
          <w:b/>
          <w:spacing w:val="20"/>
          <w:sz w:val="32"/>
          <w:szCs w:val="32"/>
          <w:highlight w:val="none"/>
        </w:rPr>
        <w:outlineLvl w:val="1"/>
      </w:pPr>
      <w:r>
        <w:rPr>
          <w:b/>
          <w:spacing w:val="20"/>
          <w:sz w:val="32"/>
          <w:szCs w:val="32"/>
          <w:highlight w:val="none"/>
        </w:rPr>
      </w:r>
      <w:r/>
    </w:p>
    <w:p>
      <w:pPr>
        <w:pStyle w:val="828"/>
        <w:ind w:firstLine="2890"/>
        <w:spacing w:line="400" w:lineRule="exact"/>
        <w:rPr>
          <w:b/>
          <w:spacing w:val="20"/>
          <w:sz w:val="32"/>
          <w:szCs w:val="32"/>
          <w:highlight w:val="none"/>
        </w:rPr>
        <w:outlineLvl w:val="1"/>
      </w:pPr>
      <w:r>
        <w:rPr>
          <w:b/>
          <w:spacing w:val="20"/>
          <w:sz w:val="32"/>
          <w:szCs w:val="32"/>
          <w:highlight w:val="none"/>
        </w:rPr>
      </w:r>
      <w:r/>
    </w:p>
    <w:p>
      <w:pPr>
        <w:pStyle w:val="828"/>
        <w:ind w:firstLine="2890"/>
        <w:spacing w:line="400" w:lineRule="exact"/>
        <w:rPr>
          <w:b/>
          <w:spacing w:val="20"/>
          <w:sz w:val="32"/>
          <w:szCs w:val="32"/>
          <w:highlight w:val="none"/>
        </w:rPr>
        <w:outlineLvl w:val="1"/>
      </w:pPr>
      <w:r>
        <w:rPr>
          <w:b/>
          <w:spacing w:val="20"/>
          <w:sz w:val="32"/>
          <w:szCs w:val="32"/>
          <w:highlight w:val="none"/>
        </w:rPr>
      </w:r>
      <w:r/>
    </w:p>
    <w:p>
      <w:pPr>
        <w:pStyle w:val="828"/>
        <w:ind w:firstLine="2890"/>
        <w:spacing w:line="400" w:lineRule="exact"/>
        <w:rPr>
          <w:b/>
          <w:spacing w:val="20"/>
          <w:sz w:val="32"/>
          <w:szCs w:val="32"/>
          <w:highlight w:val="none"/>
        </w:rPr>
        <w:outlineLvl w:val="1"/>
      </w:pPr>
      <w:r>
        <w:rPr>
          <w:b/>
          <w:spacing w:val="20"/>
          <w:sz w:val="32"/>
          <w:szCs w:val="32"/>
          <w:highlight w:val="none"/>
        </w:rPr>
      </w:r>
      <w:r/>
    </w:p>
    <w:p>
      <w:pPr>
        <w:pStyle w:val="828"/>
        <w:ind w:firstLine="2890"/>
        <w:spacing w:line="400" w:lineRule="exact"/>
        <w:rPr>
          <w:b/>
          <w:spacing w:val="20"/>
          <w:sz w:val="32"/>
          <w:szCs w:val="32"/>
          <w:highlight w:val="none"/>
        </w:rPr>
        <w:outlineLvl w:val="1"/>
      </w:pPr>
      <w:r>
        <w:rPr>
          <w:b/>
          <w:spacing w:val="20"/>
          <w:sz w:val="32"/>
          <w:szCs w:val="32"/>
          <w:highlight w:val="none"/>
        </w:rPr>
      </w:r>
      <w:r/>
    </w:p>
    <w:p>
      <w:pPr>
        <w:pStyle w:val="828"/>
        <w:ind w:firstLine="2890"/>
        <w:spacing w:line="400" w:lineRule="exact"/>
        <w:rPr>
          <w:b/>
          <w:spacing w:val="20"/>
          <w:sz w:val="32"/>
          <w:szCs w:val="32"/>
          <w:highlight w:val="none"/>
        </w:rPr>
        <w:outlineLvl w:val="1"/>
      </w:pPr>
      <w:r>
        <w:rPr>
          <w:b/>
          <w:spacing w:val="20"/>
          <w:sz w:val="32"/>
          <w:szCs w:val="32"/>
          <w:highlight w:val="none"/>
        </w:rPr>
      </w:r>
      <w:r/>
    </w:p>
    <w:p>
      <w:pPr>
        <w:pStyle w:val="828"/>
        <w:ind w:firstLine="2890"/>
        <w:spacing w:line="400" w:lineRule="exact"/>
        <w:rPr>
          <w:b/>
          <w:spacing w:val="20"/>
          <w:sz w:val="32"/>
          <w:szCs w:val="32"/>
          <w:highlight w:val="none"/>
        </w:rPr>
        <w:outlineLvl w:val="1"/>
      </w:pPr>
      <w:r>
        <w:rPr>
          <w:b/>
          <w:spacing w:val="20"/>
          <w:sz w:val="32"/>
          <w:szCs w:val="32"/>
          <w:highlight w:val="none"/>
        </w:rPr>
      </w:r>
      <w:r/>
    </w:p>
    <w:p>
      <w:pPr>
        <w:pStyle w:val="828"/>
        <w:ind w:firstLine="2890"/>
        <w:spacing w:line="400" w:lineRule="exact"/>
        <w:rPr>
          <w:b/>
          <w:spacing w:val="20"/>
          <w:sz w:val="32"/>
          <w:szCs w:val="32"/>
          <w:highlight w:val="none"/>
        </w:rPr>
        <w:outlineLvl w:val="1"/>
      </w:pPr>
      <w:r>
        <w:rPr>
          <w:b/>
          <w:spacing w:val="20"/>
          <w:sz w:val="32"/>
          <w:szCs w:val="32"/>
          <w:highlight w:val="none"/>
        </w:rPr>
      </w:r>
      <w:r/>
    </w:p>
    <w:p>
      <w:pPr>
        <w:pStyle w:val="828"/>
        <w:rPr>
          <w:rFonts w:hint="eastAsia" w:ascii="楷体" w:hAnsi="楷体" w:eastAsia="楷体" w:cs="楷体"/>
          <w:b/>
          <w:bCs/>
          <w:sz w:val="24"/>
          <w:highlight w:val="none"/>
        </w:rPr>
      </w:pPr>
      <w:r>
        <w:rPr>
          <w:rFonts w:hint="eastAsia" w:ascii="楷体" w:hAnsi="楷体" w:eastAsia="楷体" w:cs="楷体"/>
          <w:b/>
          <w:bCs/>
          <w:sz w:val="24"/>
          <w:highlight w:val="none"/>
        </w:rPr>
      </w:r>
      <w:r/>
    </w:p>
    <w:p>
      <w:pPr>
        <w:pStyle w:val="828"/>
        <w:jc w:val="center"/>
        <w:spacing w:line="360" w:lineRule="auto"/>
        <w:rPr>
          <w:b/>
          <w:spacing w:val="20"/>
          <w:sz w:val="30"/>
          <w:szCs w:val="30"/>
          <w:highlight w:val="none"/>
        </w:rPr>
      </w:pPr>
      <w:r>
        <w:rPr>
          <w:b/>
          <w:spacing w:val="20"/>
          <w:sz w:val="30"/>
          <w:szCs w:val="30"/>
          <w:highlight w:val="none"/>
        </w:rPr>
      </w:r>
      <w:r/>
    </w:p>
    <w:p>
      <w:pPr>
        <w:pStyle w:val="828"/>
        <w:ind w:firstLine="2529"/>
        <w:spacing w:line="400" w:lineRule="exact"/>
        <w:rPr>
          <w:b/>
          <w:spacing w:val="20"/>
          <w:sz w:val="32"/>
          <w:szCs w:val="32"/>
          <w:highlight w:val="none"/>
        </w:rPr>
        <w:outlineLvl w:val="1"/>
      </w:pPr>
      <w:r>
        <w:rPr>
          <w:rFonts w:hint="eastAsia"/>
          <w:b/>
          <w:spacing w:val="20"/>
          <w:sz w:val="32"/>
          <w:szCs w:val="32"/>
          <w:highlight w:val="none"/>
        </w:rPr>
        <w:t xml:space="preserve">七、基本服务承诺书 </w:t>
      </w:r>
      <w:r>
        <w:rPr>
          <w:b/>
          <w:spacing w:val="20"/>
          <w:sz w:val="32"/>
          <w:szCs w:val="32"/>
          <w:highlight w:val="none"/>
        </w:rPr>
        <w:t xml:space="preserve"> </w:t>
      </w:r>
      <w:r>
        <w:rPr>
          <w:b/>
          <w:spacing w:val="20"/>
          <w:sz w:val="32"/>
          <w:szCs w:val="32"/>
          <w:highlight w:val="none"/>
        </w:rPr>
      </w:r>
      <w:r/>
    </w:p>
    <w:p>
      <w:pPr>
        <w:pStyle w:val="828"/>
        <w:spacing w:line="400" w:lineRule="exact"/>
        <w:rPr>
          <w:rFonts w:hint="eastAsia" w:ascii="宋体" w:hAnsi="宋体"/>
          <w:b/>
          <w:bCs/>
          <w:sz w:val="28"/>
          <w:szCs w:val="28"/>
          <w:highlight w:val="none"/>
        </w:rPr>
      </w:pPr>
      <w:r>
        <w:rPr>
          <w:rFonts w:hint="eastAsia" w:ascii="宋体" w:hAnsi="宋体"/>
          <w:b/>
          <w:bCs/>
          <w:sz w:val="28"/>
          <w:szCs w:val="28"/>
          <w:highlight w:val="none"/>
        </w:rPr>
      </w:r>
      <w:r/>
    </w:p>
    <w:p>
      <w:pPr>
        <w:pStyle w:val="828"/>
        <w:numPr>
          <w:ilvl w:val="0"/>
          <w:numId w:val="21"/>
        </w:numPr>
        <w:ind w:firstLine="480"/>
        <w:spacing w:line="400" w:lineRule="exact"/>
        <w:rPr>
          <w:sz w:val="20"/>
          <w:szCs w:val="20"/>
          <w:highlight w:val="none"/>
        </w:rPr>
      </w:pPr>
      <w:r>
        <w:rPr>
          <w:rFonts w:hint="eastAsia" w:ascii="宋体" w:hAnsi="宋体"/>
          <w:bCs/>
          <w:sz w:val="24"/>
          <w:highlight w:val="none"/>
        </w:rPr>
        <w:t xml:space="preserve">我单位确保按中标结果确定价格并及时提供货物或服务。</w:t>
      </w:r>
      <w:r>
        <w:rPr>
          <w:sz w:val="20"/>
          <w:szCs w:val="20"/>
          <w:highlight w:val="none"/>
        </w:rPr>
      </w:r>
      <w:r/>
    </w:p>
    <w:p>
      <w:pPr>
        <w:pStyle w:val="828"/>
        <w:ind w:firstLine="480"/>
        <w:jc w:val="left"/>
        <w:spacing w:line="400" w:lineRule="exact"/>
        <w:rPr>
          <w:rFonts w:hint="eastAsia" w:ascii="宋体" w:hAnsi="宋体"/>
          <w:bCs/>
          <w:sz w:val="24"/>
          <w:highlight w:val="none"/>
          <w:u w:val="single"/>
        </w:rPr>
      </w:pPr>
      <w:r>
        <w:rPr>
          <w:rFonts w:hint="eastAsia" w:ascii="宋体" w:hAnsi="宋体"/>
          <w:bCs/>
          <w:sz w:val="24"/>
          <w:highlight w:val="none"/>
        </w:rPr>
        <w:t xml:space="preserve">二、承诺的基本服务：（质保期、交货日期、是否响应付款方式等）</w:t>
      </w:r>
      <w:r>
        <w:rPr>
          <w:rFonts w:hint="eastAsia" w:ascii="宋体" w:hAnsi="宋体"/>
          <w:bCs/>
          <w:sz w:val="24"/>
          <w:highlight w:val="none"/>
          <w:u w:val="single"/>
        </w:rPr>
      </w:r>
      <w:r/>
    </w:p>
    <w:p>
      <w:pPr>
        <w:pStyle w:val="828"/>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rPr>
          <w:rFonts w:hint="eastAsia" w:ascii="宋体" w:hAnsi="宋体"/>
          <w:bCs/>
          <w:sz w:val="24"/>
          <w:highlight w:val="none"/>
          <w:u w:val="single"/>
        </w:rPr>
      </w:r>
      <w:r/>
    </w:p>
    <w:p>
      <w:pPr>
        <w:pStyle w:val="828"/>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rPr>
          <w:rFonts w:hint="eastAsia" w:ascii="宋体" w:hAnsi="宋体"/>
          <w:bCs/>
          <w:sz w:val="24"/>
          <w:highlight w:val="none"/>
          <w:u w:val="single"/>
        </w:rPr>
      </w:r>
      <w:r/>
    </w:p>
    <w:p>
      <w:pPr>
        <w:pStyle w:val="828"/>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rPr>
          <w:rFonts w:hint="eastAsia" w:ascii="宋体" w:hAnsi="宋体"/>
          <w:bCs/>
          <w:sz w:val="24"/>
          <w:highlight w:val="none"/>
          <w:u w:val="single"/>
        </w:rPr>
      </w:r>
      <w:r/>
    </w:p>
    <w:p>
      <w:pPr>
        <w:pStyle w:val="828"/>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rPr>
          <w:rFonts w:hint="eastAsia" w:ascii="宋体" w:hAnsi="宋体"/>
          <w:bCs/>
          <w:sz w:val="24"/>
          <w:highlight w:val="none"/>
          <w:u w:val="single"/>
        </w:rPr>
      </w:r>
      <w:r/>
    </w:p>
    <w:p>
      <w:pPr>
        <w:pStyle w:val="828"/>
        <w:ind w:firstLine="480"/>
        <w:jc w:val="left"/>
        <w:spacing w:line="400" w:lineRule="exact"/>
        <w:rPr>
          <w:rFonts w:hint="eastAsia" w:ascii="宋体" w:hAnsi="宋体"/>
          <w:bCs/>
          <w:sz w:val="24"/>
          <w:highlight w:val="none"/>
        </w:rPr>
      </w:pPr>
      <w:r>
        <w:rPr>
          <w:rFonts w:hint="eastAsia" w:ascii="宋体" w:hAnsi="宋体"/>
          <w:bCs/>
          <w:sz w:val="24"/>
          <w:highlight w:val="none"/>
        </w:rPr>
        <w:t xml:space="preserve">三、需要采购人提供的配合：</w:t>
      </w:r>
      <w:r>
        <w:rPr>
          <w:rFonts w:hint="eastAsia" w:ascii="宋体" w:hAnsi="宋体"/>
          <w:bCs/>
          <w:sz w:val="24"/>
          <w:highlight w:val="none"/>
        </w:rPr>
      </w:r>
      <w:r/>
    </w:p>
    <w:p>
      <w:pPr>
        <w:pStyle w:val="828"/>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rPr>
          <w:rFonts w:hint="eastAsia" w:ascii="宋体" w:hAnsi="宋体"/>
          <w:bCs/>
          <w:sz w:val="24"/>
          <w:highlight w:val="none"/>
          <w:u w:val="single"/>
        </w:rPr>
      </w:r>
      <w:r/>
    </w:p>
    <w:p>
      <w:pPr>
        <w:pStyle w:val="828"/>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rPr>
          <w:rFonts w:hint="eastAsia" w:ascii="宋体" w:hAnsi="宋体"/>
          <w:bCs/>
          <w:sz w:val="24"/>
          <w:highlight w:val="none"/>
          <w:u w:val="single"/>
        </w:rPr>
      </w:r>
      <w:r/>
    </w:p>
    <w:p>
      <w:pPr>
        <w:pStyle w:val="828"/>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rPr>
          <w:rFonts w:hint="eastAsia" w:ascii="宋体" w:hAnsi="宋体"/>
          <w:bCs/>
          <w:sz w:val="24"/>
          <w:highlight w:val="none"/>
          <w:u w:val="single"/>
        </w:rPr>
      </w:r>
      <w:r/>
    </w:p>
    <w:p>
      <w:pPr>
        <w:pStyle w:val="828"/>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rPr>
          <w:rFonts w:hint="eastAsia" w:ascii="宋体" w:hAnsi="宋体"/>
          <w:bCs/>
          <w:sz w:val="24"/>
          <w:highlight w:val="none"/>
          <w:u w:val="single"/>
        </w:rPr>
      </w:r>
      <w:r/>
    </w:p>
    <w:p>
      <w:pPr>
        <w:pStyle w:val="828"/>
        <w:ind w:firstLine="480"/>
        <w:jc w:val="left"/>
        <w:spacing w:line="400" w:lineRule="exact"/>
        <w:rPr>
          <w:rFonts w:hint="eastAsia" w:ascii="宋体" w:hAnsi="宋体"/>
          <w:bCs/>
          <w:sz w:val="24"/>
          <w:highlight w:val="none"/>
        </w:rPr>
      </w:pPr>
      <w:r>
        <w:rPr>
          <w:rFonts w:hint="eastAsia" w:ascii="宋体" w:hAnsi="宋体"/>
          <w:bCs/>
          <w:sz w:val="24"/>
          <w:highlight w:val="none"/>
        </w:rPr>
        <w:t xml:space="preserve">四、其他服务承诺：</w:t>
      </w:r>
      <w:r>
        <w:rPr>
          <w:rFonts w:hint="eastAsia" w:ascii="宋体" w:hAnsi="宋体"/>
          <w:bCs/>
          <w:sz w:val="24"/>
          <w:highlight w:val="none"/>
        </w:rPr>
      </w:r>
      <w:r/>
    </w:p>
    <w:p>
      <w:pPr>
        <w:pStyle w:val="828"/>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rPr>
          <w:rFonts w:hint="eastAsia" w:ascii="宋体" w:hAnsi="宋体"/>
          <w:bCs/>
          <w:sz w:val="24"/>
          <w:highlight w:val="none"/>
          <w:u w:val="single"/>
        </w:rPr>
      </w:r>
      <w:r/>
    </w:p>
    <w:p>
      <w:pPr>
        <w:pStyle w:val="828"/>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rPr>
          <w:rFonts w:hint="eastAsia" w:ascii="宋体" w:hAnsi="宋体"/>
          <w:bCs/>
          <w:sz w:val="24"/>
          <w:highlight w:val="none"/>
          <w:u w:val="single"/>
        </w:rPr>
      </w:r>
      <w:r/>
    </w:p>
    <w:p>
      <w:pPr>
        <w:pStyle w:val="828"/>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rPr>
          <w:rFonts w:hint="eastAsia" w:ascii="宋体" w:hAnsi="宋体"/>
          <w:bCs/>
          <w:sz w:val="24"/>
          <w:highlight w:val="none"/>
          <w:u w:val="single"/>
        </w:rPr>
      </w:r>
      <w:r/>
    </w:p>
    <w:p>
      <w:pPr>
        <w:pStyle w:val="828"/>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rPr>
          <w:rFonts w:hint="eastAsia" w:ascii="宋体" w:hAnsi="宋体"/>
          <w:bCs/>
          <w:sz w:val="24"/>
          <w:highlight w:val="none"/>
          <w:u w:val="single"/>
        </w:rPr>
      </w:r>
      <w:r/>
    </w:p>
    <w:p>
      <w:pPr>
        <w:pStyle w:val="828"/>
        <w:ind w:firstLine="600"/>
        <w:spacing w:line="400" w:lineRule="exact"/>
        <w:rPr>
          <w:rFonts w:hint="eastAsia" w:ascii="宋体" w:hAnsi="宋体"/>
          <w:bCs/>
          <w:sz w:val="24"/>
          <w:highlight w:val="none"/>
        </w:rPr>
      </w:pPr>
      <w:r>
        <w:rPr>
          <w:rFonts w:hint="eastAsia" w:ascii="宋体" w:hAnsi="宋体"/>
          <w:bCs/>
          <w:sz w:val="24"/>
          <w:highlight w:val="none"/>
        </w:rPr>
      </w:r>
      <w:r/>
    </w:p>
    <w:p>
      <w:pPr>
        <w:pStyle w:val="908"/>
        <w:rPr>
          <w:rFonts w:hint="eastAsia"/>
          <w:color w:val="000000"/>
          <w:highlight w:val="none"/>
        </w:rPr>
      </w:pPr>
      <w:r>
        <w:rPr>
          <w:rFonts w:hint="eastAsia"/>
          <w:color w:val="000000"/>
          <w:highlight w:val="none"/>
        </w:rPr>
      </w:r>
      <w:r/>
    </w:p>
    <w:p>
      <w:pPr>
        <w:pStyle w:val="828"/>
        <w:ind w:firstLine="4320"/>
        <w:spacing w:line="400" w:lineRule="exact"/>
        <w:rPr>
          <w:rFonts w:hint="eastAsia" w:ascii="宋体" w:hAnsi="宋体"/>
          <w:bCs/>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rPr>
          <w:rFonts w:hint="eastAsia" w:ascii="宋体" w:hAnsi="宋体"/>
          <w:bCs/>
          <w:sz w:val="24"/>
          <w:highlight w:val="none"/>
        </w:rPr>
      </w:r>
      <w:r/>
    </w:p>
    <w:p>
      <w:pPr>
        <w:pStyle w:val="828"/>
        <w:jc w:val="center"/>
        <w:spacing w:line="400" w:lineRule="exact"/>
        <w:rPr>
          <w:rFonts w:hint="eastAsia" w:ascii="宋体" w:hAnsi="宋体"/>
          <w:sz w:val="24"/>
          <w:highlight w:val="none"/>
        </w:rPr>
      </w:pP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日期：     年    月    日</w:t>
      </w:r>
      <w:r>
        <w:rPr>
          <w:rFonts w:hint="eastAsia" w:ascii="宋体" w:hAnsi="宋体"/>
          <w:sz w:val="24"/>
          <w:highlight w:val="none"/>
        </w:rPr>
      </w:r>
      <w:r/>
    </w:p>
    <w:p>
      <w:pPr>
        <w:pStyle w:val="828"/>
        <w:keepLines/>
        <w:keepNext/>
        <w:spacing w:after="240" w:line="360" w:lineRule="auto"/>
        <w:widowControl/>
        <w:rPr>
          <w:highlight w:val="none"/>
        </w:rPr>
        <w:outlineLvl w:val="0"/>
      </w:pPr>
      <w:r>
        <w:rPr>
          <w:highlight w:val="none"/>
        </w:rPr>
      </w:r>
      <w:r/>
    </w:p>
    <w:p>
      <w:pPr>
        <w:pStyle w:val="828"/>
        <w:jc w:val="center"/>
        <w:spacing w:line="360" w:lineRule="auto"/>
        <w:rPr>
          <w:b/>
          <w:spacing w:val="20"/>
          <w:sz w:val="30"/>
          <w:szCs w:val="30"/>
          <w:highlight w:val="none"/>
        </w:rPr>
      </w:pPr>
      <w:r>
        <w:rPr>
          <w:rFonts w:hint="eastAsia"/>
          <w:b/>
          <w:spacing w:val="20"/>
          <w:sz w:val="30"/>
          <w:szCs w:val="30"/>
          <w:highlight w:val="none"/>
        </w:rPr>
        <w:br w:type="page" w:clear="all"/>
      </w:r>
      <w:r>
        <w:rPr>
          <w:rFonts w:hint="eastAsia"/>
          <w:b/>
          <w:spacing w:val="20"/>
          <w:sz w:val="30"/>
          <w:szCs w:val="30"/>
          <w:highlight w:val="none"/>
        </w:rPr>
        <w:t xml:space="preserve">八、法人授权书（实质性格式）</w:t>
      </w:r>
      <w:r>
        <w:rPr>
          <w:b/>
          <w:spacing w:val="20"/>
          <w:sz w:val="30"/>
          <w:szCs w:val="30"/>
          <w:highlight w:val="none"/>
        </w:rPr>
      </w:r>
      <w:r/>
    </w:p>
    <w:p>
      <w:pPr>
        <w:pStyle w:val="828"/>
        <w:ind w:firstLine="480"/>
        <w:spacing w:line="360" w:lineRule="auto"/>
        <w:tabs>
          <w:tab w:val="left" w:pos="360" w:leader="none"/>
        </w:tabs>
        <w:rPr>
          <w:sz w:val="24"/>
          <w:highlight w:val="none"/>
        </w:rPr>
      </w:pPr>
      <w:r>
        <w:rPr>
          <w:rFonts w:hint="eastAsia"/>
          <w:sz w:val="24"/>
          <w:highlight w:val="none"/>
        </w:rPr>
        <w:t xml:space="preserve">本授权书声明：</w:t>
      </w:r>
      <w:r>
        <w:rPr>
          <w:sz w:val="24"/>
          <w:highlight w:val="none"/>
        </w:rPr>
        <w:t xml:space="preserve">____________</w:t>
      </w:r>
      <w:r>
        <w:rPr>
          <w:rFonts w:hint="eastAsia"/>
          <w:sz w:val="24"/>
          <w:highlight w:val="none"/>
        </w:rPr>
        <w:t xml:space="preserve">（供应商名称）授权</w:t>
      </w:r>
      <w:r>
        <w:rPr>
          <w:sz w:val="24"/>
          <w:highlight w:val="none"/>
        </w:rPr>
        <w:t xml:space="preserve">________________</w:t>
      </w:r>
      <w:r>
        <w:rPr>
          <w:rFonts w:hint="eastAsia"/>
          <w:sz w:val="24"/>
          <w:highlight w:val="none"/>
        </w:rPr>
        <w:t xml:space="preserve">（被授权人的姓名）为我方就 </w:t>
      </w:r>
      <w:r>
        <w:rPr>
          <w:sz w:val="24"/>
          <w:highlight w:val="none"/>
          <w:u w:val="single"/>
        </w:rPr>
        <w:t xml:space="preserve">     </w:t>
      </w:r>
      <w:r>
        <w:rPr>
          <w:rFonts w:hint="eastAsia"/>
          <w:sz w:val="24"/>
          <w:highlight w:val="none"/>
          <w:u w:val="single"/>
        </w:rPr>
        <w:t xml:space="preserve">                  </w:t>
      </w:r>
      <w:r>
        <w:rPr>
          <w:sz w:val="24"/>
          <w:highlight w:val="none"/>
          <w:u w:val="single"/>
        </w:rPr>
        <w:t xml:space="preserve">   </w:t>
      </w:r>
      <w:r>
        <w:rPr>
          <w:rFonts w:hint="eastAsia"/>
          <w:sz w:val="24"/>
          <w:highlight w:val="none"/>
        </w:rPr>
        <w:t xml:space="preserve">号项目采购活动的合法代理人，以本单位名义全权处理一切与该项目采购有关的事务。</w:t>
      </w:r>
      <w:r>
        <w:rPr>
          <w:sz w:val="24"/>
          <w:highlight w:val="none"/>
        </w:rPr>
      </w:r>
      <w:r/>
    </w:p>
    <w:p>
      <w:pPr>
        <w:pStyle w:val="828"/>
        <w:ind w:firstLine="480"/>
        <w:spacing w:line="360" w:lineRule="auto"/>
        <w:tabs>
          <w:tab w:val="left" w:pos="360" w:leader="none"/>
        </w:tabs>
        <w:rPr>
          <w:sz w:val="24"/>
          <w:highlight w:val="none"/>
        </w:rPr>
      </w:pPr>
      <w:r>
        <w:rPr>
          <w:rFonts w:hint="eastAsia"/>
          <w:sz w:val="24"/>
          <w:highlight w:val="none"/>
        </w:rPr>
        <w:t xml:space="preserve">本授权书于</w:t>
      </w:r>
      <w:r>
        <w:rPr>
          <w:sz w:val="24"/>
          <w:highlight w:val="none"/>
        </w:rPr>
        <w:t xml:space="preserve">______</w:t>
      </w:r>
      <w:r>
        <w:rPr>
          <w:rFonts w:hint="eastAsia"/>
          <w:sz w:val="24"/>
          <w:highlight w:val="none"/>
        </w:rPr>
        <w:t xml:space="preserve">年</w:t>
      </w:r>
      <w:r>
        <w:rPr>
          <w:sz w:val="24"/>
          <w:highlight w:val="none"/>
        </w:rPr>
        <w:t xml:space="preserve">____</w:t>
      </w:r>
      <w:r>
        <w:rPr>
          <w:rFonts w:hint="eastAsia"/>
          <w:sz w:val="24"/>
          <w:highlight w:val="none"/>
        </w:rPr>
        <w:t xml:space="preserve">月</w:t>
      </w:r>
      <w:r>
        <w:rPr>
          <w:sz w:val="24"/>
          <w:highlight w:val="none"/>
        </w:rPr>
        <w:t xml:space="preserve">____</w:t>
      </w:r>
      <w:r>
        <w:rPr>
          <w:rFonts w:hint="eastAsia"/>
          <w:sz w:val="24"/>
          <w:highlight w:val="none"/>
        </w:rPr>
        <w:t xml:space="preserve">日起生效，特此声明。</w:t>
      </w:r>
      <w:r>
        <w:rPr>
          <w:sz w:val="24"/>
          <w:highlight w:val="none"/>
        </w:rPr>
      </w:r>
      <w:r/>
    </w:p>
    <w:p>
      <w:pPr>
        <w:pStyle w:val="828"/>
        <w:ind w:firstLine="480"/>
        <w:spacing w:line="360" w:lineRule="auto"/>
        <w:tabs>
          <w:tab w:val="left" w:pos="360" w:leader="none"/>
        </w:tabs>
        <w:rPr>
          <w:sz w:val="24"/>
          <w:highlight w:val="none"/>
        </w:rPr>
      </w:pPr>
      <w:r>
        <w:rPr>
          <w:sz w:val="24"/>
          <w:highlight w:val="none"/>
        </w:rPr>
      </w:r>
      <w:r/>
    </w:p>
    <w:p>
      <w:pPr>
        <w:pStyle w:val="828"/>
        <w:spacing w:line="360" w:lineRule="auto"/>
        <w:tabs>
          <w:tab w:val="left" w:pos="360" w:leader="none"/>
        </w:tabs>
        <w:rPr>
          <w:sz w:val="24"/>
          <w:highlight w:val="none"/>
          <w:u w:val="single"/>
        </w:rPr>
      </w:pPr>
      <w:r>
        <w:rPr>
          <w:sz w:val="24"/>
          <w:highlight w:val="none"/>
        </w:rPr>
        <w:t xml:space="preserve">    </w:t>
      </w:r>
      <w:r>
        <w:rPr>
          <w:rFonts w:hint="eastAsia"/>
          <w:sz w:val="24"/>
          <w:highlight w:val="none"/>
        </w:rPr>
        <w:t xml:space="preserve">被授权人身份证号码：</w:t>
      </w:r>
      <w:r>
        <w:rPr>
          <w:sz w:val="24"/>
          <w:highlight w:val="none"/>
          <w:u w:val="single"/>
        </w:rPr>
        <w:t xml:space="preserve">                              </w:t>
      </w:r>
      <w:r>
        <w:rPr>
          <w:sz w:val="24"/>
          <w:highlight w:val="none"/>
          <w:u w:val="single"/>
        </w:rPr>
      </w:r>
      <w:r/>
    </w:p>
    <w:p>
      <w:pPr>
        <w:pStyle w:val="828"/>
        <w:ind w:firstLine="480"/>
        <w:spacing w:line="360" w:lineRule="auto"/>
        <w:tabs>
          <w:tab w:val="left" w:pos="360" w:leader="none"/>
        </w:tabs>
        <w:rPr>
          <w:sz w:val="24"/>
          <w:highlight w:val="none"/>
          <w:u w:val="single"/>
        </w:rPr>
      </w:pPr>
      <w:r>
        <w:rPr>
          <w:rFonts w:hint="eastAsia"/>
          <w:sz w:val="24"/>
          <w:highlight w:val="none"/>
        </w:rPr>
        <w:t xml:space="preserve">被授权人联系电话：（手机）</w:t>
      </w:r>
      <w:r>
        <w:rPr>
          <w:sz w:val="24"/>
          <w:highlight w:val="none"/>
          <w:u w:val="single"/>
        </w:rPr>
        <w:t xml:space="preserve">                          </w:t>
      </w:r>
      <w:r>
        <w:rPr>
          <w:sz w:val="24"/>
          <w:highlight w:val="none"/>
          <w:u w:val="single"/>
        </w:rPr>
      </w:r>
      <w:r/>
    </w:p>
    <w:p>
      <w:pPr>
        <w:pStyle w:val="828"/>
        <w:ind w:firstLine="480"/>
        <w:spacing w:line="360" w:lineRule="auto"/>
        <w:tabs>
          <w:tab w:val="left" w:pos="360" w:leader="none"/>
        </w:tabs>
        <w:rPr>
          <w:sz w:val="24"/>
          <w:highlight w:val="none"/>
          <w:u w:val="single"/>
        </w:rPr>
      </w:pPr>
      <w:r>
        <w:rPr>
          <w:rFonts w:hint="eastAsia" w:ascii="宋体" w:hAnsi="宋体" w:cs="楷体"/>
          <w:sz w:val="24"/>
          <w:highlight w:val="none"/>
        </w:rPr>
        <w:t xml:space="preserve">法定代表人身份证号码：</w:t>
      </w:r>
      <w:r>
        <w:rPr>
          <w:rFonts w:hint="eastAsia" w:ascii="宋体" w:hAnsi="宋体" w:cs="楷体"/>
          <w:sz w:val="24"/>
          <w:highlight w:val="none"/>
          <w:u w:val="single"/>
        </w:rPr>
        <w:t xml:space="preserve">                      </w:t>
      </w:r>
      <w:r>
        <w:rPr>
          <w:sz w:val="24"/>
          <w:highlight w:val="none"/>
          <w:u w:val="single"/>
        </w:rPr>
      </w:r>
      <w:r/>
    </w:p>
    <w:p>
      <w:pPr>
        <w:pStyle w:val="828"/>
        <w:ind w:firstLine="480"/>
        <w:jc w:val="left"/>
        <w:spacing w:line="360" w:lineRule="auto"/>
        <w:rPr>
          <w:sz w:val="20"/>
          <w:szCs w:val="20"/>
          <w:highlight w:val="none"/>
        </w:rPr>
      </w:pPr>
      <w:r>
        <w:rPr>
          <w:rFonts w:hint="eastAsia" w:ascii="宋体" w:hAnsi="宋体" w:cs="楷体"/>
          <w:sz w:val="24"/>
          <w:highlight w:val="none"/>
        </w:rPr>
        <w:t xml:space="preserve">法定代表人联系方式（手机）：</w:t>
      </w:r>
      <w:r>
        <w:rPr>
          <w:rFonts w:hint="eastAsia" w:ascii="宋体" w:hAnsi="宋体" w:cs="楷体"/>
          <w:sz w:val="24"/>
          <w:highlight w:val="none"/>
          <w:u w:val="single"/>
        </w:rPr>
        <w:t xml:space="preserve">              </w:t>
      </w:r>
      <w:r>
        <w:rPr>
          <w:sz w:val="20"/>
          <w:szCs w:val="20"/>
          <w:highlight w:val="none"/>
        </w:rPr>
      </w:r>
      <w:r/>
    </w:p>
    <w:p>
      <w:pPr>
        <w:pStyle w:val="828"/>
        <w:ind w:firstLine="4080"/>
        <w:spacing w:line="360" w:lineRule="auto"/>
        <w:tabs>
          <w:tab w:val="left" w:pos="360" w:leader="none"/>
        </w:tabs>
        <w:rPr>
          <w:sz w:val="24"/>
          <w:highlight w:val="none"/>
        </w:rPr>
      </w:pPr>
      <w:r>
        <w:rPr>
          <w:sz w:val="24"/>
          <w:highlight w:val="none"/>
        </w:rPr>
      </w:r>
      <w:r/>
    </w:p>
    <w:p>
      <w:pPr>
        <w:pStyle w:val="828"/>
        <w:ind w:firstLine="4080"/>
        <w:spacing w:line="360" w:lineRule="auto"/>
        <w:tabs>
          <w:tab w:val="left" w:pos="360" w:leader="none"/>
        </w:tabs>
        <w:rPr>
          <w:sz w:val="24"/>
          <w:highlight w:val="none"/>
        </w:rPr>
      </w:pPr>
      <w:r>
        <w:rPr>
          <w:rFonts w:hint="eastAsia"/>
          <w:sz w:val="24"/>
          <w:highlight w:val="none"/>
        </w:rPr>
        <w:t xml:space="preserve">授权单位名称：</w:t>
      </w:r>
      <w:r>
        <w:rPr>
          <w:rFonts w:hint="eastAsia"/>
          <w:sz w:val="24"/>
          <w:highlight w:val="none"/>
          <w:u w:val="single"/>
        </w:rPr>
        <w:t xml:space="preserve">（加盖</w:t>
      </w:r>
      <w:r>
        <w:rPr>
          <w:sz w:val="24"/>
          <w:highlight w:val="none"/>
          <w:u w:val="single"/>
        </w:rPr>
        <w:t xml:space="preserve">CA</w:t>
      </w:r>
      <w:r>
        <w:rPr>
          <w:rFonts w:hint="eastAsia"/>
          <w:sz w:val="24"/>
          <w:highlight w:val="none"/>
          <w:u w:val="single"/>
        </w:rPr>
        <w:t xml:space="preserve">电子公章）</w:t>
      </w:r>
      <w:r>
        <w:rPr>
          <w:sz w:val="24"/>
          <w:highlight w:val="none"/>
        </w:rPr>
      </w:r>
      <w:r/>
    </w:p>
    <w:p>
      <w:pPr>
        <w:pStyle w:val="828"/>
        <w:ind w:firstLine="480"/>
        <w:spacing w:line="360" w:lineRule="auto"/>
        <w:tabs>
          <w:tab w:val="left" w:pos="360" w:leader="none"/>
        </w:tabs>
        <w:rPr>
          <w:sz w:val="24"/>
          <w:highlight w:val="none"/>
          <w:u w:val="single"/>
        </w:rPr>
      </w:pPr>
      <w:r>
        <w:rPr>
          <w:sz w:val="24"/>
          <w:highlight w:val="none"/>
        </w:rPr>
        <w:t xml:space="preserve">                             </w:t>
      </w:r>
      <w:r>
        <w:rPr>
          <w:rFonts w:hint="eastAsia"/>
          <w:sz w:val="24"/>
          <w:highlight w:val="none"/>
        </w:rPr>
        <w:t xml:space="preserve">单位地址：</w:t>
      </w:r>
      <w:r>
        <w:rPr>
          <w:sz w:val="24"/>
          <w:highlight w:val="none"/>
          <w:u w:val="single"/>
        </w:rPr>
        <w:t xml:space="preserve">                     </w:t>
      </w:r>
      <w:r>
        <w:rPr>
          <w:sz w:val="24"/>
          <w:highlight w:val="none"/>
          <w:u w:val="single"/>
        </w:rPr>
      </w:r>
      <w:r/>
    </w:p>
    <w:p>
      <w:pPr>
        <w:pStyle w:val="828"/>
        <w:ind w:firstLine="480"/>
        <w:spacing w:line="360" w:lineRule="auto"/>
        <w:tabs>
          <w:tab w:val="left" w:pos="360" w:leader="none"/>
        </w:tabs>
        <w:rPr>
          <w:sz w:val="24"/>
          <w:highlight w:val="none"/>
          <w:u w:val="single"/>
        </w:rPr>
      </w:pPr>
      <w:r>
        <w:rPr>
          <w:sz w:val="24"/>
          <w:highlight w:val="none"/>
        </w:rPr>
        <w:t xml:space="preserve">                              </w:t>
      </w:r>
      <w:r>
        <w:rPr>
          <w:rFonts w:hint="eastAsia"/>
          <w:sz w:val="24"/>
          <w:highlight w:val="none"/>
        </w:rPr>
        <w:t xml:space="preserve">日期：</w:t>
      </w:r>
      <w:bookmarkStart w:id="292" w:name="_Hlt26671380"/>
      <w:r/>
      <w:bookmarkEnd w:id="292"/>
      <w:r/>
      <w:bookmarkStart w:id="293" w:name="_Hlt26955070"/>
      <w:r/>
      <w:bookmarkEnd w:id="293"/>
      <w:r/>
      <w:bookmarkStart w:id="294" w:name="_格式3__银行出具的资信证明"/>
      <w:r/>
      <w:bookmarkEnd w:id="294"/>
      <w:r>
        <w:rPr>
          <w:sz w:val="24"/>
          <w:highlight w:val="none"/>
          <w:u w:val="single"/>
        </w:rPr>
      </w:r>
      <w:r/>
    </w:p>
    <w:p>
      <w:pPr>
        <w:pStyle w:val="828"/>
        <w:ind w:firstLine="480"/>
        <w:spacing w:line="360" w:lineRule="auto"/>
        <w:rPr>
          <w:rFonts w:hint="eastAsia" w:ascii="宋体" w:hAnsi="宋体" w:cs="楷体"/>
          <w:sz w:val="24"/>
          <w:highlight w:val="none"/>
          <w:u w:val="single"/>
        </w:rPr>
      </w:pPr>
      <w:r>
        <w:rPr>
          <w:rFonts w:hint="eastAsia" w:ascii="宋体" w:hAnsi="宋体" w:cs="楷体"/>
          <w:sz w:val="24"/>
          <w:highlight w:val="none"/>
        </w:rPr>
        <w:t xml:space="preserve">注意事项：</w:t>
      </w:r>
      <w:r>
        <w:rPr>
          <w:rFonts w:hint="eastAsia" w:ascii="宋体" w:hAnsi="宋体" w:cs="楷体"/>
          <w:sz w:val="24"/>
          <w:highlight w:val="none"/>
          <w:u w:val="single"/>
        </w:rPr>
        <w:t xml:space="preserve">需附法定代表人第二代居民身份证复印件（正反面）和被授权人第二代居民身份证复印件（正反面）。</w:t>
      </w:r>
      <w:r>
        <w:rPr>
          <w:rFonts w:hint="eastAsia" w:ascii="宋体" w:hAnsi="宋体" w:cs="楷体"/>
          <w:sz w:val="24"/>
          <w:highlight w:val="none"/>
          <w:u w:val="single"/>
        </w:rPr>
      </w:r>
      <w:r/>
    </w:p>
    <w:p>
      <w:pPr>
        <w:pStyle w:val="828"/>
        <w:ind w:firstLine="480"/>
        <w:spacing w:line="360" w:lineRule="auto"/>
        <w:rPr>
          <w:rFonts w:hint="eastAsia" w:ascii="宋体" w:hAnsi="宋体" w:cs="楷体"/>
          <w:sz w:val="24"/>
          <w:highlight w:val="none"/>
          <w:u w:val="single"/>
        </w:rPr>
      </w:pPr>
      <w:r>
        <w:rPr>
          <w:rFonts w:hint="eastAsia" w:ascii="宋体" w:hAnsi="宋体" w:cs="楷体"/>
          <w:sz w:val="24"/>
          <w:highlight w:val="none"/>
          <w:u w:val="single"/>
        </w:rPr>
      </w:r>
      <w:r/>
    </w:p>
    <w:p>
      <w:pPr>
        <w:pStyle w:val="828"/>
        <w:ind w:firstLine="480"/>
        <w:spacing w:line="360" w:lineRule="auto"/>
        <w:rPr>
          <w:rFonts w:hint="eastAsia" w:ascii="宋体" w:hAnsi="宋体" w:cs="楷体"/>
          <w:sz w:val="24"/>
          <w:highlight w:val="none"/>
          <w:u w:val="single"/>
        </w:rPr>
      </w:pPr>
      <w:r>
        <w:rPr>
          <w:rFonts w:hint="eastAsia" w:ascii="宋体" w:hAnsi="宋体" w:cs="楷体"/>
          <w:sz w:val="24"/>
          <w:highlight w:val="none"/>
          <w:u w:val="single"/>
        </w:rPr>
      </w:r>
      <w:r/>
    </w:p>
    <w:p>
      <w:pPr>
        <w:pStyle w:val="828"/>
        <w:ind w:firstLine="480"/>
        <w:spacing w:line="360" w:lineRule="auto"/>
        <w:rPr>
          <w:rFonts w:hint="eastAsia" w:ascii="宋体" w:hAnsi="宋体" w:cs="楷体"/>
          <w:sz w:val="24"/>
          <w:highlight w:val="none"/>
          <w:u w:val="single"/>
        </w:rPr>
      </w:pPr>
      <w:r>
        <w:rPr>
          <w:rFonts w:hint="eastAsia" w:ascii="宋体" w:hAnsi="宋体" w:cs="楷体"/>
          <w:sz w:val="24"/>
          <w:highlight w:val="none"/>
          <w:u w:val="single"/>
        </w:rPr>
      </w:r>
      <w:r/>
    </w:p>
    <w:p>
      <w:pPr>
        <w:pStyle w:val="828"/>
        <w:ind w:firstLine="480"/>
        <w:spacing w:line="360" w:lineRule="auto"/>
        <w:rPr>
          <w:rFonts w:hint="eastAsia" w:ascii="宋体" w:hAnsi="宋体" w:cs="楷体"/>
          <w:sz w:val="24"/>
          <w:highlight w:val="none"/>
          <w:u w:val="single"/>
        </w:rPr>
      </w:pPr>
      <w:r>
        <w:rPr>
          <w:rFonts w:hint="eastAsia" w:ascii="宋体" w:hAnsi="宋体" w:cs="楷体"/>
          <w:sz w:val="24"/>
          <w:highlight w:val="none"/>
          <w:u w:val="single"/>
        </w:rPr>
      </w:r>
      <w:r/>
    </w:p>
    <w:p>
      <w:pPr>
        <w:pStyle w:val="828"/>
        <w:ind w:firstLine="480"/>
        <w:spacing w:line="360" w:lineRule="auto"/>
        <w:rPr>
          <w:rFonts w:hint="eastAsia" w:ascii="宋体" w:hAnsi="宋体" w:cs="楷体"/>
          <w:sz w:val="24"/>
          <w:highlight w:val="none"/>
          <w:u w:val="single"/>
        </w:rPr>
      </w:pPr>
      <w:r>
        <w:rPr>
          <w:rFonts w:hint="eastAsia" w:ascii="宋体" w:hAnsi="宋体" w:cs="楷体"/>
          <w:sz w:val="24"/>
          <w:highlight w:val="none"/>
          <w:u w:val="single"/>
        </w:rPr>
      </w:r>
      <w:r/>
    </w:p>
    <w:p>
      <w:pPr>
        <w:pStyle w:val="828"/>
        <w:ind w:firstLine="480"/>
        <w:spacing w:line="360" w:lineRule="auto"/>
        <w:rPr>
          <w:rFonts w:hint="eastAsia" w:ascii="宋体" w:hAnsi="宋体" w:cs="楷体"/>
          <w:sz w:val="24"/>
          <w:highlight w:val="none"/>
          <w:u w:val="single"/>
        </w:rPr>
      </w:pPr>
      <w:r>
        <w:rPr>
          <w:rFonts w:hint="eastAsia" w:ascii="宋体" w:hAnsi="宋体" w:cs="楷体"/>
          <w:sz w:val="24"/>
          <w:highlight w:val="none"/>
          <w:u w:val="single"/>
        </w:rPr>
      </w:r>
      <w:r/>
    </w:p>
    <w:p>
      <w:pPr>
        <w:pStyle w:val="828"/>
        <w:ind w:firstLine="480"/>
        <w:spacing w:line="360" w:lineRule="auto"/>
        <w:rPr>
          <w:rFonts w:hint="eastAsia" w:ascii="宋体" w:hAnsi="宋体" w:cs="楷体"/>
          <w:sz w:val="24"/>
          <w:highlight w:val="none"/>
          <w:u w:val="single"/>
        </w:rPr>
      </w:pPr>
      <w:r>
        <w:rPr>
          <w:rFonts w:hint="eastAsia" w:ascii="宋体" w:hAnsi="宋体" w:cs="楷体"/>
          <w:sz w:val="24"/>
          <w:highlight w:val="none"/>
          <w:u w:val="single"/>
        </w:rPr>
      </w:r>
      <w:r/>
    </w:p>
    <w:p>
      <w:pPr>
        <w:pStyle w:val="828"/>
        <w:ind w:firstLine="480"/>
        <w:spacing w:line="360" w:lineRule="auto"/>
        <w:rPr>
          <w:rFonts w:hint="eastAsia" w:ascii="宋体" w:hAnsi="宋体" w:cs="楷体"/>
          <w:sz w:val="24"/>
          <w:highlight w:val="none"/>
          <w:u w:val="single"/>
        </w:rPr>
      </w:pPr>
      <w:r>
        <w:rPr>
          <w:rFonts w:hint="eastAsia" w:ascii="宋体" w:hAnsi="宋体" w:cs="楷体"/>
          <w:sz w:val="24"/>
          <w:highlight w:val="none"/>
          <w:u w:val="single"/>
        </w:rPr>
      </w:r>
      <w:r/>
    </w:p>
    <w:p>
      <w:pPr>
        <w:pStyle w:val="828"/>
        <w:ind w:firstLine="480"/>
        <w:spacing w:line="360" w:lineRule="auto"/>
        <w:rPr>
          <w:rFonts w:hint="eastAsia" w:ascii="宋体" w:hAnsi="宋体" w:cs="楷体"/>
          <w:sz w:val="24"/>
          <w:highlight w:val="none"/>
          <w:u w:val="single"/>
        </w:rPr>
      </w:pPr>
      <w:r>
        <w:rPr>
          <w:rFonts w:hint="eastAsia" w:ascii="宋体" w:hAnsi="宋体" w:cs="楷体"/>
          <w:sz w:val="24"/>
          <w:highlight w:val="none"/>
          <w:u w:val="single"/>
        </w:rPr>
      </w:r>
      <w:r/>
    </w:p>
    <w:p>
      <w:pPr>
        <w:pStyle w:val="828"/>
        <w:ind w:firstLine="480"/>
        <w:spacing w:line="360" w:lineRule="auto"/>
        <w:rPr>
          <w:rFonts w:hint="eastAsia" w:ascii="宋体" w:hAnsi="宋体" w:cs="楷体"/>
          <w:sz w:val="24"/>
          <w:highlight w:val="none"/>
          <w:u w:val="single"/>
        </w:rPr>
      </w:pPr>
      <w:r>
        <w:rPr>
          <w:rFonts w:hint="eastAsia" w:ascii="宋体" w:hAnsi="宋体" w:cs="楷体"/>
          <w:sz w:val="24"/>
          <w:highlight w:val="none"/>
          <w:u w:val="single"/>
        </w:rPr>
      </w:r>
      <w:r/>
    </w:p>
    <w:p>
      <w:pPr>
        <w:pStyle w:val="828"/>
        <w:ind w:firstLine="480"/>
        <w:spacing w:line="360" w:lineRule="auto"/>
        <w:rPr>
          <w:rFonts w:hint="eastAsia" w:ascii="宋体" w:hAnsi="宋体" w:cs="楷体"/>
          <w:sz w:val="24"/>
          <w:highlight w:val="none"/>
          <w:u w:val="single"/>
        </w:rPr>
      </w:pPr>
      <w:r>
        <w:rPr>
          <w:rFonts w:hint="eastAsia" w:ascii="宋体" w:hAnsi="宋体" w:cs="楷体"/>
          <w:sz w:val="24"/>
          <w:highlight w:val="none"/>
          <w:u w:val="single"/>
        </w:rPr>
      </w:r>
      <w:r/>
    </w:p>
    <w:p>
      <w:pPr>
        <w:pStyle w:val="828"/>
        <w:ind w:firstLine="480"/>
        <w:spacing w:line="360" w:lineRule="auto"/>
        <w:rPr>
          <w:rFonts w:hint="eastAsia" w:ascii="宋体" w:hAnsi="宋体" w:cs="楷体"/>
          <w:sz w:val="24"/>
          <w:highlight w:val="none"/>
          <w:u w:val="single"/>
        </w:rPr>
      </w:pPr>
      <w:r>
        <w:rPr>
          <w:rFonts w:hint="eastAsia" w:ascii="宋体" w:hAnsi="宋体" w:cs="楷体"/>
          <w:sz w:val="24"/>
          <w:highlight w:val="none"/>
          <w:u w:val="single"/>
        </w:rPr>
      </w:r>
      <w:r/>
    </w:p>
    <w:p>
      <w:pPr>
        <w:pStyle w:val="828"/>
        <w:ind w:firstLine="480"/>
        <w:spacing w:line="360" w:lineRule="auto"/>
        <w:rPr>
          <w:rFonts w:hint="eastAsia" w:ascii="宋体" w:hAnsi="宋体" w:cs="楷体"/>
          <w:sz w:val="24"/>
          <w:highlight w:val="none"/>
          <w:u w:val="single"/>
        </w:rPr>
      </w:pPr>
      <w:r>
        <w:rPr>
          <w:rFonts w:hint="eastAsia" w:ascii="宋体" w:hAnsi="宋体" w:cs="楷体"/>
          <w:sz w:val="24"/>
          <w:highlight w:val="none"/>
          <w:u w:val="single"/>
        </w:rPr>
      </w:r>
      <w:r/>
    </w:p>
    <w:p>
      <w:pPr>
        <w:pStyle w:val="828"/>
        <w:ind w:firstLine="723"/>
        <w:jc w:val="center"/>
        <w:spacing w:after="120" w:line="360" w:lineRule="auto"/>
        <w:rPr>
          <w:b/>
          <w:spacing w:val="20"/>
          <w:sz w:val="32"/>
          <w:szCs w:val="32"/>
          <w:highlight w:val="none"/>
        </w:rPr>
      </w:pPr>
      <w:r>
        <w:rPr>
          <w:rFonts w:hint="eastAsia"/>
          <w:b/>
          <w:spacing w:val="20"/>
          <w:sz w:val="32"/>
          <w:szCs w:val="32"/>
          <w:highlight w:val="none"/>
        </w:rPr>
        <w:br w:type="page" w:clear="all"/>
      </w:r>
      <w:r>
        <w:rPr>
          <w:rFonts w:hint="eastAsia"/>
          <w:b/>
          <w:spacing w:val="20"/>
          <w:sz w:val="32"/>
          <w:szCs w:val="32"/>
          <w:highlight w:val="none"/>
        </w:rPr>
        <w:t xml:space="preserve">九、资格承诺声明函</w:t>
      </w:r>
      <w:r>
        <w:rPr>
          <w:b/>
          <w:spacing w:val="20"/>
          <w:sz w:val="32"/>
          <w:szCs w:val="32"/>
          <w:highlight w:val="none"/>
        </w:rPr>
        <w:t xml:space="preserve">（实质性格式）</w:t>
      </w:r>
      <w:r>
        <w:rPr>
          <w:b/>
          <w:spacing w:val="20"/>
          <w:sz w:val="32"/>
          <w:szCs w:val="32"/>
          <w:highlight w:val="none"/>
        </w:rPr>
      </w:r>
      <w:r/>
    </w:p>
    <w:p>
      <w:pPr>
        <w:pStyle w:val="828"/>
        <w:spacing w:line="500" w:lineRule="exact"/>
        <w:rPr>
          <w:rFonts w:hint="eastAsia" w:ascii="宋体" w:hAnsi="宋体" w:cs="楷体"/>
          <w:sz w:val="24"/>
          <w:highlight w:val="none"/>
        </w:rPr>
      </w:pPr>
      <w:r>
        <w:rPr>
          <w:rFonts w:hint="eastAsia" w:ascii="宋体" w:hAnsi="宋体" w:cs="楷体"/>
          <w:sz w:val="24"/>
          <w:highlight w:val="none"/>
        </w:rPr>
        <w:t xml:space="preserve">致本项目采购单位及代理单位：</w:t>
      </w:r>
      <w:r>
        <w:rPr>
          <w:rFonts w:hint="eastAsia" w:ascii="宋体" w:hAnsi="宋体" w:cs="楷体"/>
          <w:sz w:val="24"/>
          <w:highlight w:val="none"/>
        </w:rPr>
      </w:r>
      <w:r/>
    </w:p>
    <w:p>
      <w:pPr>
        <w:pStyle w:val="828"/>
        <w:ind w:firstLine="480"/>
        <w:spacing w:line="500" w:lineRule="exact"/>
        <w:rPr>
          <w:rFonts w:hint="eastAsia" w:ascii="宋体" w:hAnsi="宋体" w:cs="楷体"/>
          <w:sz w:val="24"/>
          <w:highlight w:val="none"/>
        </w:rPr>
      </w:pPr>
      <w:r>
        <w:rPr>
          <w:rFonts w:hint="eastAsia" w:ascii="宋体" w:hAnsi="宋体" w:cs="楷体"/>
          <w:sz w:val="24"/>
          <w:highlight w:val="none"/>
        </w:rPr>
        <w:t xml:space="preserve">按照《中华人民共和国政府采购法》第二十二条及招标文件的规定，我单位郑重声明如下：</w:t>
      </w:r>
      <w:r>
        <w:rPr>
          <w:rFonts w:hint="eastAsia" w:ascii="宋体" w:hAnsi="宋体" w:cs="楷体"/>
          <w:sz w:val="24"/>
          <w:highlight w:val="none"/>
        </w:rPr>
      </w:r>
      <w:r/>
    </w:p>
    <w:p>
      <w:pPr>
        <w:pStyle w:val="828"/>
        <w:ind w:firstLine="480"/>
        <w:spacing w:line="500" w:lineRule="exact"/>
        <w:rPr>
          <w:rFonts w:hint="eastAsia" w:ascii="宋体" w:hAnsi="宋体" w:cs="楷体"/>
          <w:sz w:val="24"/>
          <w:highlight w:val="none"/>
        </w:rPr>
      </w:pPr>
      <w:r>
        <w:rPr>
          <w:rFonts w:hint="eastAsia" w:ascii="宋体" w:hAnsi="宋体" w:cs="楷体"/>
          <w:sz w:val="24"/>
          <w:highlight w:val="none"/>
        </w:rPr>
        <w:t xml:space="preserve">一、我单位全称为</w:t>
      </w:r>
      <w:r>
        <w:rPr>
          <w:rFonts w:ascii="宋体" w:hAnsi="宋体" w:cs="楷体"/>
          <w:sz w:val="24"/>
          <w:highlight w:val="none"/>
          <w:u w:val="single"/>
        </w:rPr>
        <w:t xml:space="preserve">                  </w:t>
      </w:r>
      <w:r>
        <w:rPr>
          <w:rFonts w:hint="eastAsia" w:ascii="宋体" w:hAnsi="宋体" w:cs="楷体"/>
          <w:sz w:val="24"/>
          <w:highlight w:val="none"/>
        </w:rPr>
        <w:t xml:space="preserve">，注册地点为</w:t>
      </w:r>
      <w:r>
        <w:rPr>
          <w:rFonts w:ascii="宋体" w:hAnsi="宋体" w:cs="楷体"/>
          <w:sz w:val="24"/>
          <w:highlight w:val="none"/>
          <w:u w:val="single"/>
        </w:rPr>
        <w:t xml:space="preserve">                        </w:t>
      </w:r>
      <w:r>
        <w:rPr>
          <w:rFonts w:hint="eastAsia" w:ascii="宋体" w:hAnsi="宋体" w:cs="楷体"/>
          <w:sz w:val="24"/>
          <w:highlight w:val="none"/>
        </w:rPr>
        <w:t xml:space="preserve">，统一社会信用代码为</w:t>
      </w:r>
      <w:r>
        <w:rPr>
          <w:rFonts w:ascii="宋体" w:hAnsi="宋体" w:cs="楷体"/>
          <w:sz w:val="24"/>
          <w:highlight w:val="none"/>
          <w:u w:val="single"/>
        </w:rPr>
        <w:t xml:space="preserve">                   </w:t>
      </w:r>
      <w:r>
        <w:rPr>
          <w:rFonts w:hint="eastAsia" w:ascii="宋体" w:hAnsi="宋体" w:cs="楷体"/>
          <w:sz w:val="24"/>
          <w:highlight w:val="none"/>
        </w:rPr>
        <w:t xml:space="preserve">，法定代表人（单位负责人）为</w:t>
      </w:r>
      <w:r>
        <w:rPr>
          <w:rFonts w:ascii="宋体" w:hAnsi="宋体" w:cs="楷体"/>
          <w:sz w:val="24"/>
          <w:highlight w:val="none"/>
          <w:u w:val="single"/>
        </w:rPr>
        <w:t xml:space="preserve">                    </w:t>
      </w:r>
      <w:r>
        <w:rPr>
          <w:rFonts w:hint="eastAsia" w:ascii="宋体" w:hAnsi="宋体" w:cs="楷体"/>
          <w:sz w:val="24"/>
          <w:highlight w:val="none"/>
        </w:rPr>
        <w:t xml:space="preserve">。</w:t>
      </w:r>
      <w:r>
        <w:rPr>
          <w:rFonts w:ascii="宋体" w:hAnsi="宋体" w:cs="楷体"/>
          <w:sz w:val="24"/>
          <w:highlight w:val="none"/>
        </w:rPr>
        <w:t xml:space="preserve">        </w:t>
      </w:r>
      <w:r>
        <w:rPr>
          <w:rFonts w:hint="eastAsia" w:ascii="宋体" w:hAnsi="宋体" w:cs="楷体"/>
          <w:sz w:val="24"/>
          <w:highlight w:val="none"/>
        </w:rPr>
      </w:r>
      <w:r/>
    </w:p>
    <w:p>
      <w:pPr>
        <w:pStyle w:val="828"/>
        <w:ind w:firstLine="480"/>
        <w:spacing w:line="500" w:lineRule="exact"/>
        <w:rPr>
          <w:rFonts w:hint="eastAsia" w:ascii="宋体" w:hAnsi="宋体" w:cs="楷体"/>
          <w:sz w:val="24"/>
          <w:highlight w:val="none"/>
        </w:rPr>
      </w:pPr>
      <w:r>
        <w:rPr>
          <w:rFonts w:hint="eastAsia" w:ascii="宋体" w:hAnsi="宋体" w:cs="楷体"/>
          <w:sz w:val="24"/>
          <w:highlight w:val="none"/>
        </w:rPr>
        <w:t xml:space="preserve">二、我单位具有独立承担民事责任的能力。</w:t>
      </w:r>
      <w:r>
        <w:rPr>
          <w:rFonts w:hint="eastAsia" w:ascii="宋体" w:hAnsi="宋体" w:cs="楷体"/>
          <w:sz w:val="24"/>
          <w:highlight w:val="none"/>
        </w:rPr>
      </w:r>
      <w:r/>
    </w:p>
    <w:p>
      <w:pPr>
        <w:pStyle w:val="828"/>
        <w:ind w:firstLine="480"/>
        <w:spacing w:line="500" w:lineRule="exact"/>
        <w:rPr>
          <w:rFonts w:hint="eastAsia" w:ascii="宋体" w:hAnsi="宋体" w:cs="楷体"/>
          <w:sz w:val="24"/>
          <w:highlight w:val="none"/>
        </w:rPr>
      </w:pPr>
      <w:r>
        <w:rPr>
          <w:rFonts w:hint="eastAsia" w:ascii="宋体" w:hAnsi="宋体" w:cs="楷体"/>
          <w:sz w:val="24"/>
          <w:highlight w:val="none"/>
        </w:rPr>
        <w:t xml:space="preserve">三、我单位具有良好的商业信誉和健全的财务会计制度。</w:t>
      </w:r>
      <w:r>
        <w:rPr>
          <w:rFonts w:hint="eastAsia" w:ascii="宋体" w:hAnsi="宋体" w:cs="楷体"/>
          <w:sz w:val="24"/>
          <w:highlight w:val="none"/>
        </w:rPr>
      </w:r>
      <w:r/>
    </w:p>
    <w:p>
      <w:pPr>
        <w:pStyle w:val="828"/>
        <w:ind w:firstLine="480"/>
        <w:spacing w:line="500" w:lineRule="exact"/>
        <w:rPr>
          <w:rFonts w:hint="eastAsia" w:ascii="宋体" w:hAnsi="宋体" w:cs="楷体"/>
          <w:sz w:val="24"/>
          <w:highlight w:val="none"/>
        </w:rPr>
      </w:pPr>
      <w:r>
        <w:rPr>
          <w:rFonts w:hint="eastAsia" w:ascii="宋体" w:hAnsi="宋体" w:cs="楷体"/>
          <w:sz w:val="24"/>
          <w:highlight w:val="none"/>
        </w:rPr>
        <w:t xml:space="preserve">四、我单位具有履行合同所必需的设备和专业技术能力。</w:t>
      </w:r>
      <w:r>
        <w:rPr>
          <w:rFonts w:hint="eastAsia" w:ascii="宋体" w:hAnsi="宋体" w:cs="楷体"/>
          <w:sz w:val="24"/>
          <w:highlight w:val="none"/>
        </w:rPr>
      </w:r>
      <w:r/>
    </w:p>
    <w:p>
      <w:pPr>
        <w:pStyle w:val="828"/>
        <w:ind w:firstLine="480"/>
        <w:spacing w:line="500" w:lineRule="exact"/>
        <w:rPr>
          <w:rFonts w:hint="eastAsia" w:ascii="宋体" w:hAnsi="宋体" w:cs="楷体"/>
          <w:sz w:val="24"/>
          <w:highlight w:val="none"/>
        </w:rPr>
      </w:pPr>
      <w:r>
        <w:rPr>
          <w:rFonts w:hint="eastAsia" w:ascii="宋体" w:hAnsi="宋体" w:cs="楷体"/>
          <w:sz w:val="24"/>
          <w:highlight w:val="none"/>
        </w:rPr>
        <w:t xml:space="preserve">五、我单位有依法缴纳税收和社会保障资金的良好记录。</w:t>
      </w:r>
      <w:r>
        <w:rPr>
          <w:rFonts w:hint="eastAsia" w:ascii="宋体" w:hAnsi="宋体" w:cs="楷体"/>
          <w:sz w:val="24"/>
          <w:highlight w:val="none"/>
        </w:rPr>
      </w:r>
      <w:r/>
    </w:p>
    <w:p>
      <w:pPr>
        <w:pStyle w:val="828"/>
        <w:ind w:firstLine="480"/>
        <w:spacing w:line="500" w:lineRule="exact"/>
        <w:rPr>
          <w:rFonts w:hint="eastAsia" w:ascii="宋体" w:hAnsi="宋体" w:cs="楷体"/>
          <w:sz w:val="24"/>
          <w:highlight w:val="none"/>
        </w:rPr>
      </w:pPr>
      <w:r>
        <w:rPr>
          <w:rFonts w:hint="eastAsia" w:ascii="宋体" w:hAnsi="宋体" w:cs="楷体"/>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hint="eastAsia" w:ascii="宋体" w:hAnsi="宋体" w:cs="楷体"/>
          <w:sz w:val="24"/>
          <w:highlight w:val="none"/>
        </w:rPr>
      </w:r>
      <w:r/>
    </w:p>
    <w:p>
      <w:pPr>
        <w:pStyle w:val="828"/>
        <w:ind w:firstLine="480"/>
        <w:spacing w:line="500" w:lineRule="exact"/>
        <w:rPr>
          <w:rFonts w:hint="eastAsia" w:ascii="宋体" w:hAnsi="宋体" w:cs="楷体"/>
          <w:sz w:val="24"/>
          <w:highlight w:val="none"/>
        </w:rPr>
      </w:pPr>
      <w:r>
        <w:rPr>
          <w:rFonts w:hint="eastAsia" w:ascii="宋体" w:hAnsi="宋体" w:cs="楷体"/>
          <w:sz w:val="24"/>
          <w:highlight w:val="none"/>
        </w:rPr>
        <w:t xml:space="preserve">七、我单位具备法律、行政法规规定的其他条件。</w:t>
      </w:r>
      <w:r>
        <w:rPr>
          <w:rFonts w:hint="eastAsia" w:ascii="宋体" w:hAnsi="宋体" w:cs="楷体"/>
          <w:sz w:val="24"/>
          <w:highlight w:val="none"/>
        </w:rPr>
      </w:r>
      <w:r/>
    </w:p>
    <w:p>
      <w:pPr>
        <w:pStyle w:val="828"/>
        <w:ind w:firstLine="480"/>
        <w:spacing w:line="500" w:lineRule="exact"/>
        <w:rPr>
          <w:rFonts w:hint="eastAsia" w:ascii="宋体" w:hAnsi="宋体" w:cs="楷体"/>
          <w:sz w:val="24"/>
          <w:highlight w:val="none"/>
        </w:rPr>
      </w:pPr>
      <w:r>
        <w:rPr>
          <w:rFonts w:hint="eastAsia" w:ascii="宋体" w:hAnsi="宋体" w:cs="楷体"/>
          <w:sz w:val="24"/>
          <w:highlight w:val="none"/>
        </w:rPr>
        <w:t xml:space="preserve">我单位保证上述声明的事项都是真实的，如有虚假，我单位愿意承担相应的法律责任，并承担因此所造成的一切损失。</w:t>
      </w:r>
      <w:r>
        <w:rPr>
          <w:rFonts w:hint="eastAsia" w:ascii="宋体" w:hAnsi="宋体" w:cs="楷体"/>
          <w:sz w:val="24"/>
          <w:highlight w:val="none"/>
        </w:rPr>
      </w:r>
      <w:r/>
    </w:p>
    <w:p>
      <w:pPr>
        <w:pStyle w:val="828"/>
        <w:ind w:firstLine="480"/>
        <w:spacing w:line="500" w:lineRule="exact"/>
        <w:rPr>
          <w:rFonts w:hint="eastAsia" w:ascii="宋体" w:hAnsi="宋体" w:cs="楷体"/>
          <w:sz w:val="24"/>
          <w:highlight w:val="none"/>
        </w:rPr>
      </w:pPr>
      <w:r>
        <w:rPr>
          <w:rFonts w:hint="eastAsia" w:ascii="宋体" w:hAnsi="宋体" w:cs="楷体"/>
          <w:sz w:val="24"/>
          <w:highlight w:val="none"/>
        </w:rPr>
      </w:r>
      <w:r/>
    </w:p>
    <w:p>
      <w:pPr>
        <w:pStyle w:val="859"/>
        <w:ind w:firstLine="4800"/>
        <w:spacing w:before="0" w:line="360" w:lineRule="auto"/>
        <w:tabs>
          <w:tab w:val="left" w:pos="567" w:leader="none"/>
        </w:tabs>
        <w:rPr>
          <w:rFonts w:hint="eastAsia" w:cs="楷体"/>
          <w:highlight w:val="none"/>
        </w:rPr>
      </w:pPr>
      <w:r/>
      <w:bookmarkStart w:id="295" w:name="_Hlk149916533"/>
      <w:r>
        <w:rPr>
          <w:rFonts w:hint="eastAsia"/>
          <w:bCs/>
          <w:highlight w:val="none"/>
        </w:rPr>
        <w:t xml:space="preserve">供应商名称：</w:t>
      </w:r>
      <w:r>
        <w:rPr>
          <w:rFonts w:hint="eastAsia" w:cs="楷体"/>
          <w:highlight w:val="none"/>
        </w:rPr>
        <w:t xml:space="preserve">（加盖CA电子公章）</w:t>
      </w:r>
      <w:r>
        <w:rPr>
          <w:rFonts w:hint="eastAsia" w:cs="楷体"/>
          <w:highlight w:val="none"/>
        </w:rPr>
      </w:r>
      <w:r/>
    </w:p>
    <w:p>
      <w:pPr>
        <w:pStyle w:val="828"/>
        <w:ind w:firstLine="5040"/>
        <w:spacing w:line="400" w:lineRule="exact"/>
        <w:rPr>
          <w:rFonts w:hint="eastAsia" w:ascii="宋体" w:hAnsi="宋体" w:cs="楷体"/>
          <w:sz w:val="24"/>
          <w:highlight w:val="none"/>
        </w:rPr>
      </w:pPr>
      <w:r/>
      <w:bookmarkEnd w:id="295"/>
      <w:r>
        <w:rPr>
          <w:rFonts w:hint="eastAsia" w:ascii="宋体" w:hAnsi="宋体" w:cs="楷体"/>
          <w:sz w:val="24"/>
          <w:highlight w:val="none"/>
        </w:rPr>
        <w:t xml:space="preserve">法定代表人（负责人）：</w:t>
      </w:r>
      <w:r>
        <w:rPr>
          <w:rFonts w:hint="eastAsia" w:ascii="宋体" w:hAnsi="宋体" w:cs="楷体"/>
          <w:sz w:val="24"/>
          <w:highlight w:val="none"/>
        </w:rPr>
      </w:r>
      <w:r/>
    </w:p>
    <w:p>
      <w:pPr>
        <w:pStyle w:val="828"/>
        <w:ind w:firstLine="480"/>
        <w:jc w:val="center"/>
        <w:spacing w:line="500" w:lineRule="exact"/>
        <w:rPr>
          <w:rFonts w:hint="eastAsia" w:ascii="宋体" w:hAnsi="宋体" w:cs="楷体"/>
          <w:sz w:val="24"/>
          <w:highlight w:val="none"/>
        </w:rPr>
      </w:pPr>
      <w:r>
        <w:rPr>
          <w:rFonts w:ascii="宋体" w:hAnsi="宋体" w:cs="楷体"/>
          <w:sz w:val="24"/>
          <w:highlight w:val="none"/>
        </w:rPr>
        <w:t xml:space="preserve">                       </w:t>
      </w:r>
      <w:r>
        <w:rPr>
          <w:rFonts w:hint="eastAsia" w:ascii="宋体" w:hAnsi="宋体" w:cs="楷体"/>
          <w:sz w:val="24"/>
          <w:highlight w:val="none"/>
        </w:rPr>
        <w:t xml:space="preserve">日期：</w:t>
      </w:r>
      <w:r>
        <w:rPr>
          <w:rFonts w:ascii="宋体" w:hAnsi="宋体" w:cs="楷体"/>
          <w:sz w:val="24"/>
          <w:highlight w:val="none"/>
        </w:rPr>
        <w:t xml:space="preserve">    </w:t>
      </w:r>
      <w:r>
        <w:rPr>
          <w:rFonts w:hint="eastAsia" w:ascii="宋体" w:hAnsi="宋体" w:cs="楷体"/>
          <w:sz w:val="24"/>
          <w:highlight w:val="none"/>
        </w:rPr>
        <w:t xml:space="preserve">年</w:t>
      </w:r>
      <w:r>
        <w:rPr>
          <w:rFonts w:ascii="宋体" w:hAnsi="宋体" w:cs="楷体"/>
          <w:sz w:val="24"/>
          <w:highlight w:val="none"/>
        </w:rPr>
        <w:t xml:space="preserve">   </w:t>
      </w:r>
      <w:r>
        <w:rPr>
          <w:rFonts w:hint="eastAsia" w:ascii="宋体" w:hAnsi="宋体" w:cs="楷体"/>
          <w:sz w:val="24"/>
          <w:highlight w:val="none"/>
        </w:rPr>
        <w:t xml:space="preserve">月</w:t>
      </w:r>
      <w:r>
        <w:rPr>
          <w:rFonts w:ascii="宋体" w:hAnsi="宋体" w:cs="楷体"/>
          <w:sz w:val="24"/>
          <w:highlight w:val="none"/>
        </w:rPr>
        <w:t xml:space="preserve">   </w:t>
      </w:r>
      <w:r>
        <w:rPr>
          <w:rFonts w:hint="eastAsia" w:ascii="宋体" w:hAnsi="宋体" w:cs="楷体"/>
          <w:sz w:val="24"/>
          <w:highlight w:val="none"/>
        </w:rPr>
        <w:t xml:space="preserve">日</w:t>
      </w:r>
      <w:r>
        <w:rPr>
          <w:rFonts w:hint="eastAsia" w:ascii="宋体" w:hAnsi="宋体" w:cs="楷体"/>
          <w:sz w:val="24"/>
          <w:highlight w:val="none"/>
        </w:rPr>
      </w:r>
      <w:r/>
    </w:p>
    <w:p>
      <w:pPr>
        <w:pStyle w:val="828"/>
        <w:spacing w:line="440" w:lineRule="exact"/>
        <w:widowControl/>
        <w:rPr>
          <w:rFonts w:hint="eastAsia" w:ascii="宋体" w:hAnsi="宋体" w:cs="楷体"/>
          <w:sz w:val="24"/>
          <w:highlight w:val="none"/>
        </w:rPr>
      </w:pPr>
      <w:r>
        <w:rPr>
          <w:rFonts w:hint="eastAsia" w:ascii="宋体" w:hAnsi="宋体" w:cs="楷体"/>
          <w:sz w:val="24"/>
          <w:highlight w:val="none"/>
        </w:rPr>
      </w:r>
      <w:r/>
    </w:p>
    <w:p>
      <w:pPr>
        <w:pStyle w:val="828"/>
        <w:spacing w:line="440" w:lineRule="exact"/>
        <w:widowControl/>
        <w:rPr>
          <w:rFonts w:hint="eastAsia" w:ascii="宋体" w:hAnsi="宋体"/>
          <w:b/>
          <w:sz w:val="24"/>
          <w:highlight w:val="none"/>
        </w:rPr>
      </w:pPr>
      <w:r>
        <w:rPr>
          <w:rFonts w:hint="eastAsia" w:ascii="宋体" w:hAnsi="宋体"/>
          <w:b/>
          <w:sz w:val="24"/>
          <w:highlight w:val="none"/>
        </w:rPr>
      </w:r>
      <w:r/>
    </w:p>
    <w:p>
      <w:pPr>
        <w:pStyle w:val="828"/>
        <w:spacing w:line="440" w:lineRule="exact"/>
        <w:widowControl/>
        <w:rPr>
          <w:rFonts w:hint="eastAsia" w:ascii="宋体" w:hAnsi="宋体"/>
          <w:b/>
          <w:sz w:val="24"/>
          <w:highlight w:val="none"/>
        </w:rPr>
      </w:pPr>
      <w:r>
        <w:rPr>
          <w:rFonts w:hint="eastAsia" w:ascii="宋体" w:hAnsi="宋体"/>
          <w:b/>
          <w:sz w:val="24"/>
          <w:highlight w:val="none"/>
        </w:rPr>
      </w:r>
      <w:r/>
    </w:p>
    <w:p>
      <w:pPr>
        <w:pStyle w:val="908"/>
        <w:rPr>
          <w:rFonts w:hint="eastAsia"/>
          <w:color w:val="000000"/>
          <w:highlight w:val="none"/>
        </w:rPr>
      </w:pPr>
      <w:r>
        <w:rPr>
          <w:rFonts w:hint="eastAsia"/>
          <w:color w:val="000000"/>
          <w:highlight w:val="none"/>
        </w:rPr>
      </w:r>
      <w:r/>
    </w:p>
    <w:p>
      <w:pPr>
        <w:pStyle w:val="908"/>
        <w:rPr>
          <w:rFonts w:hint="eastAsia"/>
          <w:color w:val="000000"/>
          <w:highlight w:val="none"/>
        </w:rPr>
      </w:pPr>
      <w:r>
        <w:rPr>
          <w:rFonts w:hint="eastAsia"/>
          <w:color w:val="000000"/>
          <w:highlight w:val="none"/>
        </w:rPr>
      </w:r>
      <w:r/>
    </w:p>
    <w:p>
      <w:pPr>
        <w:pStyle w:val="908"/>
        <w:rPr>
          <w:rFonts w:hint="eastAsia"/>
          <w:color w:val="000000"/>
          <w:highlight w:val="none"/>
        </w:rPr>
      </w:pPr>
      <w:r>
        <w:rPr>
          <w:rFonts w:hint="eastAsia"/>
          <w:color w:val="000000"/>
          <w:highlight w:val="none"/>
        </w:rPr>
      </w:r>
      <w:r/>
    </w:p>
    <w:p>
      <w:pPr>
        <w:pStyle w:val="908"/>
        <w:rPr>
          <w:rFonts w:hint="eastAsia"/>
          <w:color w:val="000000"/>
          <w:highlight w:val="none"/>
        </w:rPr>
      </w:pPr>
      <w:r>
        <w:rPr>
          <w:rFonts w:hint="eastAsia"/>
          <w:color w:val="000000"/>
          <w:highlight w:val="none"/>
        </w:rPr>
      </w:r>
      <w:r/>
    </w:p>
    <w:p>
      <w:pPr>
        <w:pStyle w:val="908"/>
        <w:rPr>
          <w:rFonts w:hint="eastAsia"/>
          <w:color w:val="000000"/>
          <w:highlight w:val="none"/>
        </w:rPr>
      </w:pPr>
      <w:r>
        <w:rPr>
          <w:rFonts w:hint="eastAsia"/>
          <w:color w:val="000000"/>
          <w:highlight w:val="none"/>
        </w:rPr>
      </w:r>
      <w:r/>
    </w:p>
    <w:p>
      <w:pPr>
        <w:pStyle w:val="828"/>
        <w:spacing w:line="440" w:lineRule="exact"/>
        <w:widowControl/>
        <w:rPr>
          <w:rFonts w:hint="eastAsia" w:ascii="宋体" w:hAnsi="宋体"/>
          <w:b/>
          <w:sz w:val="24"/>
          <w:highlight w:val="none"/>
        </w:rPr>
      </w:pPr>
      <w:r>
        <w:rPr>
          <w:rFonts w:hint="eastAsia" w:ascii="宋体" w:hAnsi="宋体"/>
          <w:b/>
          <w:sz w:val="24"/>
          <w:highlight w:val="none"/>
        </w:rPr>
      </w:r>
      <w:r/>
    </w:p>
    <w:p>
      <w:pPr>
        <w:pStyle w:val="1082"/>
        <w:spacing w:after="120" w:line="360" w:lineRule="auto"/>
        <w:rPr>
          <w:rFonts w:ascii="Times New Roman" w:eastAsia="宋体"/>
          <w:b/>
          <w:color w:val="000000"/>
          <w:spacing w:val="20"/>
          <w:sz w:val="32"/>
          <w:szCs w:val="32"/>
          <w:highlight w:val="none"/>
        </w:rPr>
      </w:pPr>
      <w:r>
        <w:rPr>
          <w:rFonts w:hint="eastAsia" w:ascii="Times New Roman" w:eastAsia="宋体"/>
          <w:b/>
          <w:color w:val="000000"/>
          <w:spacing w:val="20"/>
          <w:sz w:val="32"/>
          <w:szCs w:val="32"/>
          <w:highlight w:val="none"/>
        </w:rPr>
        <w:t xml:space="preserve">十、政府采购供应商信用承诺书</w:t>
      </w:r>
      <w:r>
        <w:rPr>
          <w:rFonts w:ascii="Times New Roman" w:eastAsia="宋体"/>
          <w:b/>
          <w:color w:val="000000"/>
          <w:spacing w:val="20"/>
          <w:sz w:val="32"/>
          <w:szCs w:val="32"/>
          <w:highlight w:val="none"/>
        </w:rPr>
        <w:t xml:space="preserve">（实质性格式）</w:t>
      </w:r>
      <w:r>
        <w:rPr>
          <w:rFonts w:ascii="Times New Roman" w:eastAsia="宋体"/>
          <w:b/>
          <w:color w:val="000000"/>
          <w:spacing w:val="20"/>
          <w:sz w:val="32"/>
          <w:szCs w:val="32"/>
          <w:highlight w:val="none"/>
        </w:rPr>
      </w:r>
      <w:r/>
    </w:p>
    <w:p>
      <w:pPr>
        <w:pStyle w:val="828"/>
        <w:ind w:firstLine="480"/>
        <w:spacing w:line="400" w:lineRule="exact"/>
        <w:rPr>
          <w:rFonts w:hint="eastAsia" w:ascii="宋体" w:hAnsi="宋体" w:cs="楷体"/>
          <w:sz w:val="24"/>
          <w:highlight w:val="none"/>
        </w:rPr>
      </w:pPr>
      <w:r>
        <w:rPr>
          <w:rFonts w:hint="eastAsia" w:ascii="宋体" w:hAnsi="宋体" w:cs="楷体"/>
          <w:sz w:val="24"/>
          <w:highlight w:val="none"/>
        </w:rPr>
        <w:t xml:space="preserve">为维护公开、公平、公正的政府采购市场秩序，树立诚实守信的供应商形象，本单位在参与政府采购活动中,自愿作出以下承诺：</w:t>
      </w:r>
      <w:r>
        <w:rPr>
          <w:rFonts w:hint="eastAsia" w:ascii="宋体" w:hAnsi="宋体" w:cs="楷体"/>
          <w:sz w:val="24"/>
          <w:highlight w:val="none"/>
        </w:rPr>
      </w:r>
      <w:r/>
    </w:p>
    <w:p>
      <w:pPr>
        <w:pStyle w:val="828"/>
        <w:ind w:firstLine="480"/>
        <w:spacing w:line="400" w:lineRule="exact"/>
        <w:rPr>
          <w:rFonts w:hint="eastAsia" w:ascii="宋体" w:hAnsi="宋体" w:cs="楷体"/>
          <w:sz w:val="24"/>
          <w:highlight w:val="none"/>
        </w:rPr>
      </w:pPr>
      <w:r>
        <w:rPr>
          <w:rFonts w:hint="eastAsia" w:ascii="宋体" w:hAnsi="宋体" w:cs="楷体"/>
          <w:sz w:val="24"/>
          <w:highlight w:val="none"/>
        </w:rPr>
        <w:t xml:space="preserve">一、严格遵守国家法律、法规和规章，全面履行应尽的责任和义务，全面做到履约守信，具备《政府采购法》第二十二条第一款规定的条件。</w:t>
      </w:r>
      <w:r>
        <w:rPr>
          <w:rFonts w:hint="eastAsia" w:ascii="宋体" w:hAnsi="宋体" w:cs="楷体"/>
          <w:sz w:val="24"/>
          <w:highlight w:val="none"/>
        </w:rPr>
      </w:r>
      <w:r/>
    </w:p>
    <w:p>
      <w:pPr>
        <w:pStyle w:val="828"/>
        <w:ind w:firstLine="480"/>
        <w:spacing w:line="400" w:lineRule="exact"/>
        <w:rPr>
          <w:rFonts w:hint="eastAsia" w:ascii="宋体" w:hAnsi="宋体" w:cs="楷体"/>
          <w:sz w:val="24"/>
          <w:highlight w:val="none"/>
        </w:rPr>
      </w:pPr>
      <w:r>
        <w:rPr>
          <w:rFonts w:hint="eastAsia" w:ascii="宋体" w:hAnsi="宋体" w:cs="楷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楷体"/>
          <w:sz w:val="24"/>
          <w:highlight w:val="none"/>
        </w:rPr>
      </w:r>
      <w:r/>
    </w:p>
    <w:p>
      <w:pPr>
        <w:pStyle w:val="828"/>
        <w:ind w:firstLine="480"/>
        <w:spacing w:line="400" w:lineRule="exact"/>
        <w:rPr>
          <w:rFonts w:hint="eastAsia" w:ascii="宋体" w:hAnsi="宋体" w:cs="楷体"/>
          <w:sz w:val="24"/>
          <w:highlight w:val="none"/>
        </w:rPr>
      </w:pPr>
      <w:r>
        <w:rPr>
          <w:rFonts w:hint="eastAsia" w:ascii="宋体" w:hAnsi="宋体" w:cs="楷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s="楷体"/>
          <w:sz w:val="24"/>
          <w:highlight w:val="none"/>
        </w:rPr>
      </w:r>
      <w:r/>
    </w:p>
    <w:p>
      <w:pPr>
        <w:pStyle w:val="828"/>
        <w:ind w:firstLine="480"/>
        <w:spacing w:line="400" w:lineRule="exact"/>
        <w:rPr>
          <w:rFonts w:hint="eastAsia" w:ascii="宋体" w:hAnsi="宋体" w:cs="楷体"/>
          <w:sz w:val="24"/>
          <w:highlight w:val="none"/>
        </w:rPr>
      </w:pPr>
      <w:r>
        <w:rPr>
          <w:rFonts w:hint="eastAsia" w:ascii="宋体" w:hAnsi="宋体" w:cs="楷体"/>
          <w:sz w:val="24"/>
          <w:highlight w:val="none"/>
        </w:rPr>
        <w:t xml:space="preserve">四、严格依法开展生产经营活动，主动接受行业监管，自愿接受依法开展的日常检查；违法失信经营后将自愿接受约束和惩戒，并依法承担相应责任。</w:t>
      </w:r>
      <w:r>
        <w:rPr>
          <w:rFonts w:hint="eastAsia" w:ascii="宋体" w:hAnsi="宋体" w:cs="楷体"/>
          <w:sz w:val="24"/>
          <w:highlight w:val="none"/>
        </w:rPr>
      </w:r>
      <w:r/>
    </w:p>
    <w:p>
      <w:pPr>
        <w:pStyle w:val="828"/>
        <w:ind w:firstLine="480"/>
        <w:spacing w:line="400" w:lineRule="exact"/>
        <w:rPr>
          <w:rFonts w:hint="eastAsia" w:ascii="宋体" w:hAnsi="宋体" w:cs="楷体"/>
          <w:sz w:val="24"/>
          <w:highlight w:val="none"/>
        </w:rPr>
      </w:pPr>
      <w:r>
        <w:rPr>
          <w:rFonts w:hint="eastAsia" w:ascii="宋体" w:hAnsi="宋体" w:cs="楷体"/>
          <w:sz w:val="24"/>
          <w:highlight w:val="none"/>
        </w:rPr>
        <w:t xml:space="preserve">五、承诺本单位自觉接受行政管理部门、行业组织、社会公众、新闻舆论的监督。 </w:t>
      </w:r>
      <w:r>
        <w:rPr>
          <w:rFonts w:hint="eastAsia" w:ascii="宋体" w:hAnsi="宋体" w:cs="楷体"/>
          <w:sz w:val="24"/>
          <w:highlight w:val="none"/>
        </w:rPr>
      </w:r>
      <w:r/>
    </w:p>
    <w:p>
      <w:pPr>
        <w:pStyle w:val="828"/>
        <w:ind w:firstLine="480"/>
        <w:spacing w:line="400" w:lineRule="exact"/>
        <w:rPr>
          <w:rFonts w:hint="eastAsia" w:ascii="宋体" w:hAnsi="宋体" w:cs="楷体"/>
          <w:sz w:val="24"/>
          <w:highlight w:val="none"/>
        </w:rPr>
      </w:pPr>
      <w:r>
        <w:rPr>
          <w:rFonts w:hint="eastAsia" w:ascii="宋体" w:hAnsi="宋体" w:cs="楷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楷体"/>
          <w:sz w:val="24"/>
          <w:highlight w:val="none"/>
        </w:rPr>
      </w:r>
      <w:r/>
    </w:p>
    <w:p>
      <w:pPr>
        <w:pStyle w:val="828"/>
        <w:ind w:firstLine="480"/>
        <w:spacing w:line="400" w:lineRule="exact"/>
        <w:rPr>
          <w:rFonts w:hint="eastAsia" w:ascii="宋体" w:hAnsi="宋体" w:cs="楷体"/>
          <w:sz w:val="24"/>
          <w:highlight w:val="none"/>
        </w:rPr>
      </w:pPr>
      <w:r>
        <w:rPr>
          <w:rFonts w:hint="eastAsia" w:ascii="宋体" w:hAnsi="宋体" w:cs="楷体"/>
          <w:sz w:val="24"/>
          <w:highlight w:val="none"/>
        </w:rPr>
        <w:t xml:space="preserve">七、承诺本单位在信用中国（江苏）网站中无违法违规、较重或严重失信记录。 </w:t>
      </w:r>
      <w:r>
        <w:rPr>
          <w:rFonts w:hint="eastAsia" w:ascii="宋体" w:hAnsi="宋体" w:cs="楷体"/>
          <w:sz w:val="24"/>
          <w:highlight w:val="none"/>
        </w:rPr>
      </w:r>
      <w:r/>
    </w:p>
    <w:p>
      <w:pPr>
        <w:pStyle w:val="828"/>
        <w:ind w:firstLine="480"/>
        <w:spacing w:line="400" w:lineRule="exact"/>
        <w:rPr>
          <w:rFonts w:hint="eastAsia" w:ascii="宋体" w:hAnsi="宋体" w:cs="楷体"/>
          <w:sz w:val="24"/>
          <w:highlight w:val="none"/>
        </w:rPr>
      </w:pPr>
      <w:r>
        <w:rPr>
          <w:rFonts w:hint="eastAsia" w:ascii="宋体" w:hAnsi="宋体" w:cs="楷体"/>
          <w:sz w:val="24"/>
          <w:highlight w:val="none"/>
        </w:rPr>
        <w:t xml:space="preserve">八、承诺本单位提出政府采购质疑和投诉坚持依法依规、诚实信用原则。</w:t>
      </w:r>
      <w:r>
        <w:rPr>
          <w:rFonts w:hint="eastAsia" w:ascii="宋体" w:hAnsi="宋体" w:cs="楷体"/>
          <w:sz w:val="24"/>
          <w:highlight w:val="none"/>
        </w:rPr>
      </w:r>
      <w:r/>
    </w:p>
    <w:p>
      <w:pPr>
        <w:pStyle w:val="828"/>
        <w:ind w:firstLine="480"/>
        <w:spacing w:line="400" w:lineRule="exact"/>
        <w:rPr>
          <w:rFonts w:hint="eastAsia" w:ascii="宋体" w:hAnsi="宋体" w:cs="楷体"/>
          <w:sz w:val="24"/>
          <w:highlight w:val="none"/>
        </w:rPr>
      </w:pPr>
      <w:r>
        <w:rPr>
          <w:rFonts w:hint="eastAsia" w:ascii="宋体" w:hAnsi="宋体" w:cs="楷体"/>
          <w:sz w:val="24"/>
          <w:highlight w:val="none"/>
        </w:rPr>
        <w:t xml:space="preserve">九、根据政府采购相关法律法规的规定需要作出的其他承诺。                                         </w:t>
      </w:r>
      <w:r>
        <w:rPr>
          <w:rFonts w:hint="eastAsia" w:ascii="宋体" w:hAnsi="宋体" w:cs="楷体"/>
          <w:sz w:val="24"/>
          <w:highlight w:val="none"/>
        </w:rPr>
      </w:r>
      <w:r/>
    </w:p>
    <w:p>
      <w:pPr>
        <w:pStyle w:val="828"/>
        <w:ind w:firstLine="480"/>
        <w:spacing w:line="400" w:lineRule="exact"/>
        <w:rPr>
          <w:rFonts w:hint="eastAsia" w:ascii="宋体" w:hAnsi="宋体" w:cs="楷体"/>
          <w:sz w:val="24"/>
          <w:highlight w:val="none"/>
        </w:rPr>
      </w:pPr>
      <w:r>
        <w:rPr>
          <w:rFonts w:hint="eastAsia" w:ascii="宋体" w:hAnsi="宋体" w:cs="楷体"/>
          <w:sz w:val="24"/>
          <w:highlight w:val="none"/>
        </w:rPr>
        <w:t xml:space="preserve">十、承诺本单位若违背承诺约定，经查实，愿意接受行业主管部门和信用管理部门相应的规定处罚，承担违约责任，并依法承担相应的法律责任。</w:t>
      </w:r>
      <w:r>
        <w:rPr>
          <w:rFonts w:hint="eastAsia" w:ascii="宋体" w:hAnsi="宋体" w:cs="楷体"/>
          <w:sz w:val="24"/>
          <w:highlight w:val="none"/>
        </w:rPr>
      </w:r>
      <w:r/>
    </w:p>
    <w:p>
      <w:pPr>
        <w:pStyle w:val="828"/>
        <w:ind w:firstLine="480"/>
        <w:spacing w:line="400" w:lineRule="exact"/>
        <w:rPr>
          <w:rFonts w:hint="eastAsia" w:ascii="宋体" w:hAnsi="宋体" w:cs="楷体"/>
          <w:sz w:val="24"/>
          <w:highlight w:val="none"/>
        </w:rPr>
      </w:pPr>
      <w:r>
        <w:rPr>
          <w:rFonts w:hint="eastAsia" w:ascii="宋体" w:hAnsi="宋体" w:cs="楷体"/>
          <w:sz w:val="24"/>
          <w:highlight w:val="none"/>
        </w:rPr>
        <w:t xml:space="preserve">十一、承诺本单位同意将以上承诺事项上网公示，违背承诺约定行为将作为失信信息，记录到常州市公共信用信息系统，并予以公开。</w:t>
      </w:r>
      <w:r>
        <w:rPr>
          <w:rFonts w:hint="eastAsia" w:ascii="宋体" w:hAnsi="宋体" w:cs="楷体"/>
          <w:sz w:val="24"/>
          <w:highlight w:val="none"/>
        </w:rPr>
      </w:r>
      <w:r/>
    </w:p>
    <w:p>
      <w:pPr>
        <w:pStyle w:val="828"/>
        <w:ind w:firstLine="480"/>
        <w:spacing w:line="360" w:lineRule="auto"/>
        <w:rPr>
          <w:rFonts w:hint="eastAsia" w:ascii="宋体" w:hAnsi="宋体" w:cs="楷体"/>
          <w:sz w:val="24"/>
          <w:highlight w:val="none"/>
        </w:rPr>
      </w:pPr>
      <w:r>
        <w:rPr>
          <w:rFonts w:hint="eastAsia" w:ascii="宋体" w:hAnsi="宋体" w:cs="楷体"/>
          <w:sz w:val="24"/>
          <w:highlight w:val="none"/>
        </w:rPr>
      </w:r>
      <w:r/>
    </w:p>
    <w:p>
      <w:pPr>
        <w:pStyle w:val="828"/>
        <w:ind w:firstLine="480"/>
        <w:spacing w:line="360" w:lineRule="auto"/>
        <w:rPr>
          <w:rFonts w:hint="eastAsia" w:ascii="宋体" w:hAnsi="宋体" w:cs="楷体"/>
          <w:sz w:val="24"/>
          <w:highlight w:val="none"/>
        </w:rPr>
      </w:pPr>
      <w:r>
        <w:rPr>
          <w:rFonts w:hint="eastAsia" w:ascii="宋体" w:hAnsi="宋体" w:cs="楷体"/>
          <w:sz w:val="24"/>
          <w:highlight w:val="none"/>
        </w:rPr>
      </w:r>
      <w:r/>
    </w:p>
    <w:p>
      <w:pPr>
        <w:pStyle w:val="859"/>
        <w:ind w:firstLine="4560"/>
        <w:spacing w:before="0" w:line="360" w:lineRule="auto"/>
        <w:tabs>
          <w:tab w:val="left" w:pos="567" w:leader="none"/>
        </w:tabs>
        <w:rPr>
          <w:rFonts w:hint="eastAsia" w:cs="楷体"/>
          <w:highlight w:val="none"/>
        </w:rPr>
      </w:pPr>
      <w:r/>
      <w:bookmarkStart w:id="296" w:name="_Hlk149916556"/>
      <w:r>
        <w:rPr>
          <w:rFonts w:hint="eastAsia"/>
          <w:bCs/>
          <w:highlight w:val="none"/>
        </w:rPr>
        <w:t xml:space="preserve">供应商名称：</w:t>
      </w:r>
      <w:r>
        <w:rPr>
          <w:rFonts w:hint="eastAsia" w:cs="楷体"/>
          <w:highlight w:val="none"/>
        </w:rPr>
        <w:t xml:space="preserve">（加盖CA电子公章）</w:t>
      </w:r>
      <w:r>
        <w:rPr>
          <w:rFonts w:hint="eastAsia" w:cs="楷体"/>
          <w:highlight w:val="none"/>
        </w:rPr>
      </w:r>
      <w:r/>
    </w:p>
    <w:p>
      <w:pPr>
        <w:pStyle w:val="828"/>
        <w:ind w:firstLine="5040"/>
        <w:spacing w:line="400" w:lineRule="exact"/>
        <w:rPr>
          <w:rFonts w:hint="eastAsia" w:ascii="宋体" w:hAnsi="宋体" w:cs="楷体"/>
          <w:sz w:val="24"/>
          <w:highlight w:val="none"/>
        </w:rPr>
      </w:pPr>
      <w:r/>
      <w:bookmarkEnd w:id="296"/>
      <w:r>
        <w:rPr>
          <w:rFonts w:hint="eastAsia" w:ascii="宋体" w:hAnsi="宋体" w:cs="楷体"/>
          <w:sz w:val="24"/>
          <w:highlight w:val="none"/>
        </w:rPr>
        <w:t xml:space="preserve">法定代表人（负责人）：</w:t>
      </w:r>
      <w:r>
        <w:rPr>
          <w:rFonts w:hint="eastAsia" w:ascii="宋体" w:hAnsi="宋体" w:cs="楷体"/>
          <w:sz w:val="24"/>
          <w:highlight w:val="none"/>
        </w:rPr>
      </w:r>
      <w:r/>
    </w:p>
    <w:p>
      <w:pPr>
        <w:pStyle w:val="1077"/>
        <w:ind w:right="840" w:firstLine="480"/>
        <w:jc w:val="center"/>
        <w:spacing w:line="40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                                 年   月   日</w:t>
      </w:r>
      <w:r>
        <w:rPr>
          <w:rFonts w:hint="eastAsia" w:ascii="宋体" w:hAnsi="宋体" w:eastAsia="宋体" w:cs="楷体"/>
          <w:sz w:val="24"/>
          <w:szCs w:val="24"/>
          <w:highlight w:val="none"/>
        </w:rPr>
      </w:r>
      <w:r/>
    </w:p>
    <w:p>
      <w:pPr>
        <w:pStyle w:val="1077"/>
        <w:ind w:right="840" w:firstLine="480"/>
        <w:jc w:val="both"/>
        <w:spacing w:line="40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r>
      <w:r/>
    </w:p>
    <w:p>
      <w:pPr>
        <w:pStyle w:val="1077"/>
        <w:ind w:right="840" w:firstLine="480"/>
        <w:jc w:val="both"/>
        <w:spacing w:line="40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r>
      <w:r/>
    </w:p>
    <w:p>
      <w:pPr>
        <w:pStyle w:val="1077"/>
        <w:ind w:right="840" w:firstLine="480"/>
        <w:jc w:val="both"/>
        <w:spacing w:line="40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r>
      <w:r/>
    </w:p>
    <w:p>
      <w:pPr>
        <w:pStyle w:val="1077"/>
        <w:ind w:right="840" w:firstLine="480"/>
        <w:jc w:val="both"/>
        <w:spacing w:line="40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r>
      <w:r/>
    </w:p>
    <w:p>
      <w:pPr>
        <w:pStyle w:val="828"/>
        <w:ind w:firstLine="2168"/>
        <w:keepLines/>
        <w:keepNext/>
        <w:spacing w:after="240" w:line="360" w:lineRule="auto"/>
        <w:widowControl/>
        <w:rPr>
          <w:b/>
          <w:spacing w:val="20"/>
          <w:sz w:val="32"/>
          <w:szCs w:val="32"/>
          <w:highlight w:val="none"/>
        </w:rPr>
        <w:outlineLvl w:val="0"/>
      </w:pPr>
      <w:r>
        <w:rPr>
          <w:rFonts w:hint="eastAsia"/>
          <w:b/>
          <w:spacing w:val="20"/>
          <w:sz w:val="32"/>
          <w:szCs w:val="32"/>
          <w:highlight w:val="none"/>
        </w:rPr>
        <w:t xml:space="preserve">十一、响应函</w:t>
      </w:r>
      <w:r>
        <w:rPr>
          <w:b/>
          <w:spacing w:val="20"/>
          <w:sz w:val="32"/>
          <w:szCs w:val="32"/>
          <w:highlight w:val="none"/>
        </w:rPr>
        <w:t xml:space="preserve">（实质性格式）</w:t>
      </w:r>
      <w:r>
        <w:rPr>
          <w:b/>
          <w:spacing w:val="20"/>
          <w:sz w:val="32"/>
          <w:szCs w:val="32"/>
          <w:highlight w:val="none"/>
        </w:rPr>
      </w:r>
      <w:r/>
    </w:p>
    <w:p>
      <w:pPr>
        <w:pStyle w:val="828"/>
        <w:jc w:val="left"/>
        <w:spacing w:line="400" w:lineRule="exact"/>
        <w:widowControl/>
        <w:rPr>
          <w:rFonts w:hint="eastAsia" w:ascii="宋体" w:hAnsi="宋体"/>
          <w:sz w:val="24"/>
          <w:highlight w:val="none"/>
        </w:rPr>
      </w:pPr>
      <w:r/>
      <w:bookmarkStart w:id="297" w:name="_Hlk149916598"/>
      <w:r>
        <w:rPr>
          <w:rFonts w:hint="eastAsia" w:ascii="宋体" w:hAnsi="宋体"/>
          <w:sz w:val="24"/>
          <w:highlight w:val="none"/>
        </w:rPr>
        <w:t xml:space="preserve">致：常州环宇工程项目管理有限公司：</w:t>
      </w:r>
      <w:r>
        <w:rPr>
          <w:rFonts w:hint="eastAsia" w:ascii="宋体" w:hAnsi="宋体"/>
          <w:sz w:val="24"/>
          <w:highlight w:val="none"/>
        </w:rPr>
      </w:r>
      <w:r/>
    </w:p>
    <w:p>
      <w:pPr>
        <w:pStyle w:val="828"/>
        <w:ind w:firstLine="480"/>
        <w:jc w:val="left"/>
        <w:spacing w:line="420" w:lineRule="exact"/>
        <w:rPr>
          <w:rFonts w:hint="eastAsia" w:ascii="宋体" w:hAnsi="宋体"/>
          <w:sz w:val="24"/>
          <w:szCs w:val="21"/>
          <w:highlight w:val="none"/>
        </w:rPr>
      </w:pPr>
      <w:r/>
      <w:bookmarkStart w:id="298" w:name="_Hlk156651493"/>
      <w:r>
        <w:rPr>
          <w:rFonts w:hint="eastAsia" w:ascii="宋体" w:hAnsi="宋体"/>
          <w:sz w:val="24"/>
          <w:szCs w:val="21"/>
          <w:highlight w:val="none"/>
        </w:rPr>
        <w:t xml:space="preserve">根据贵方的</w:t>
      </w:r>
      <w:r>
        <w:rPr>
          <w:rFonts w:ascii="宋体" w:hAnsi="宋体"/>
          <w:sz w:val="24"/>
          <w:szCs w:val="21"/>
          <w:highlight w:val="none"/>
          <w:u w:val="single"/>
        </w:rPr>
        <w:t xml:space="preserve"> </w:t>
      </w:r>
      <w:r>
        <w:rPr>
          <w:rFonts w:hint="eastAsia" w:ascii="宋体" w:hAnsi="宋体"/>
          <w:b/>
          <w:sz w:val="36"/>
          <w:highlight w:val="none"/>
          <w:u w:val="single"/>
        </w:rPr>
        <w:t xml:space="preserve"> </w:t>
      </w:r>
      <w:r>
        <w:rPr>
          <w:rFonts w:ascii="宋体" w:hAnsi="宋体"/>
          <w:b/>
          <w:sz w:val="36"/>
          <w:highlight w:val="none"/>
          <w:u w:val="single"/>
        </w:rPr>
        <w:t xml:space="preserve">         </w:t>
      </w:r>
      <w:r>
        <w:rPr>
          <w:rFonts w:hint="eastAsia" w:ascii="宋体" w:hAnsi="宋体"/>
          <w:b/>
          <w:sz w:val="36"/>
          <w:highlight w:val="none"/>
          <w:u w:val="single"/>
        </w:rPr>
        <w:t xml:space="preserve">  </w:t>
      </w:r>
      <w:r>
        <w:rPr>
          <w:rFonts w:hint="eastAsia" w:ascii="宋体" w:hAnsi="宋体"/>
          <w:sz w:val="24"/>
          <w:szCs w:val="21"/>
          <w:highlight w:val="none"/>
        </w:rPr>
        <w:t xml:space="preserve">号招标文件，正式授权下述签字人______(姓名)代表我方______________（供应商的名称），全权处理本次项目投标的有关事宜。</w:t>
      </w:r>
      <w:r>
        <w:rPr>
          <w:rFonts w:hint="eastAsia" w:ascii="宋体" w:hAnsi="宋体"/>
          <w:sz w:val="24"/>
          <w:szCs w:val="21"/>
          <w:highlight w:val="none"/>
        </w:rPr>
      </w:r>
      <w:r/>
    </w:p>
    <w:p>
      <w:pPr>
        <w:pStyle w:val="828"/>
        <w:ind w:firstLine="480"/>
        <w:jc w:val="left"/>
        <w:spacing w:line="420" w:lineRule="exact"/>
        <w:rPr>
          <w:rFonts w:hint="eastAsia" w:ascii="宋体" w:hAnsi="宋体"/>
          <w:sz w:val="24"/>
          <w:szCs w:val="21"/>
          <w:highlight w:val="none"/>
        </w:rPr>
      </w:pPr>
      <w:r/>
      <w:bookmarkEnd w:id="298"/>
      <w:r>
        <w:rPr>
          <w:rFonts w:hint="eastAsia" w:ascii="宋体" w:hAnsi="宋体"/>
          <w:sz w:val="24"/>
          <w:szCs w:val="21"/>
          <w:highlight w:val="none"/>
        </w:rPr>
        <w:t xml:space="preserve">据此函，我公司兹宣布同意如下：</w:t>
      </w:r>
      <w:r>
        <w:rPr>
          <w:rFonts w:hint="eastAsia" w:ascii="宋体" w:hAnsi="宋体"/>
          <w:sz w:val="24"/>
          <w:szCs w:val="21"/>
          <w:highlight w:val="none"/>
        </w:rPr>
      </w:r>
      <w:r/>
    </w:p>
    <w:p>
      <w:pPr>
        <w:pStyle w:val="828"/>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1.按招标文件规定的各项要求，向买方提供所需货物、服务（包含与货物相关的服务及与服务相关的货物）。</w:t>
      </w:r>
      <w:r>
        <w:rPr>
          <w:rFonts w:hint="eastAsia" w:ascii="宋体" w:hAnsi="宋体"/>
          <w:sz w:val="24"/>
          <w:szCs w:val="21"/>
          <w:highlight w:val="none"/>
        </w:rPr>
      </w:r>
      <w:r/>
    </w:p>
    <w:p>
      <w:pPr>
        <w:pStyle w:val="828"/>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2.我们完全理解贵方不一定将合同授予最低报价的供应商。</w:t>
      </w:r>
      <w:r>
        <w:rPr>
          <w:rFonts w:hint="eastAsia" w:ascii="宋体" w:hAnsi="宋体"/>
          <w:sz w:val="24"/>
          <w:szCs w:val="21"/>
          <w:highlight w:val="none"/>
        </w:rPr>
      </w:r>
      <w:r/>
    </w:p>
    <w:p>
      <w:pPr>
        <w:pStyle w:val="828"/>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3.我们已详细审核全部招标文件及其有效补充文件，我们知道必须放弃提出含糊不清或误解问题的权利。</w:t>
      </w:r>
      <w:r>
        <w:rPr>
          <w:rFonts w:hint="eastAsia" w:ascii="宋体" w:hAnsi="宋体"/>
          <w:sz w:val="24"/>
          <w:szCs w:val="21"/>
          <w:highlight w:val="none"/>
        </w:rPr>
      </w:r>
      <w:r/>
    </w:p>
    <w:p>
      <w:pPr>
        <w:pStyle w:val="828"/>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4.我们同意从规定的开标日期起遵循本响应文件，并在规定的投标有效期期满之前均具有约束力。</w:t>
      </w:r>
      <w:r>
        <w:rPr>
          <w:rFonts w:hint="eastAsia" w:ascii="宋体" w:hAnsi="宋体"/>
          <w:sz w:val="24"/>
          <w:szCs w:val="21"/>
          <w:highlight w:val="none"/>
        </w:rPr>
      </w:r>
      <w:r/>
    </w:p>
    <w:p>
      <w:pPr>
        <w:pStyle w:val="828"/>
        <w:ind w:firstLine="480"/>
        <w:jc w:val="left"/>
        <w:spacing w:line="420" w:lineRule="exact"/>
        <w:rPr>
          <w:rFonts w:hint="eastAsia" w:ascii="宋体" w:hAnsi="宋体"/>
          <w:sz w:val="24"/>
          <w:szCs w:val="21"/>
          <w:highlight w:val="none"/>
        </w:rPr>
      </w:pPr>
      <w:r>
        <w:rPr>
          <w:rFonts w:ascii="宋体" w:hAnsi="宋体"/>
          <w:sz w:val="24"/>
          <w:szCs w:val="21"/>
          <w:highlight w:val="none"/>
        </w:rPr>
        <w:t xml:space="preserve">5</w:t>
      </w:r>
      <w:r>
        <w:rPr>
          <w:rFonts w:hint="eastAsia" w:ascii="宋体" w:hAnsi="宋体"/>
          <w:sz w:val="24"/>
          <w:szCs w:val="21"/>
          <w:highlight w:val="none"/>
        </w:rPr>
        <w:t xml:space="preserve">.同意向贵方提供贵方可能另外要求的与投标有关的任何证据或资料，并保证我方已提供和将要提供的文件是真实的、准确的。</w:t>
      </w:r>
      <w:r>
        <w:rPr>
          <w:rFonts w:hint="eastAsia" w:ascii="宋体" w:hAnsi="宋体"/>
          <w:sz w:val="24"/>
          <w:szCs w:val="21"/>
          <w:highlight w:val="none"/>
        </w:rPr>
      </w:r>
      <w:r/>
    </w:p>
    <w:p>
      <w:pPr>
        <w:pStyle w:val="828"/>
        <w:ind w:firstLine="480"/>
        <w:jc w:val="left"/>
        <w:spacing w:line="420" w:lineRule="exact"/>
        <w:rPr>
          <w:rFonts w:hint="eastAsia" w:ascii="宋体" w:hAnsi="宋体"/>
          <w:sz w:val="24"/>
          <w:szCs w:val="21"/>
          <w:highlight w:val="none"/>
        </w:rPr>
      </w:pPr>
      <w:r>
        <w:rPr>
          <w:rFonts w:ascii="宋体" w:hAnsi="宋体"/>
          <w:sz w:val="24"/>
          <w:szCs w:val="21"/>
          <w:highlight w:val="none"/>
        </w:rPr>
        <w:t xml:space="preserve">6</w:t>
      </w:r>
      <w:r>
        <w:rPr>
          <w:rFonts w:hint="eastAsia" w:ascii="宋体" w:hAnsi="宋体"/>
          <w:sz w:val="24"/>
          <w:szCs w:val="21"/>
          <w:highlight w:val="none"/>
        </w:rPr>
        <w:t xml:space="preserve">.一旦我方成交,我方将根据招标文件的规定，严格履行合同的责任和义务,并保证在招标文件规定的时间完成项目，交付买方验收、使用。</w:t>
      </w:r>
      <w:r>
        <w:rPr>
          <w:rFonts w:hint="eastAsia" w:ascii="宋体" w:hAnsi="宋体"/>
          <w:sz w:val="24"/>
          <w:szCs w:val="21"/>
          <w:highlight w:val="none"/>
        </w:rPr>
      </w:r>
      <w:r/>
    </w:p>
    <w:p>
      <w:pPr>
        <w:pStyle w:val="828"/>
        <w:ind w:left="425"/>
        <w:jc w:val="left"/>
        <w:spacing w:line="420" w:lineRule="exact"/>
        <w:rPr>
          <w:rFonts w:hint="eastAsia" w:ascii="宋体" w:hAnsi="宋体"/>
          <w:sz w:val="24"/>
          <w:szCs w:val="21"/>
          <w:highlight w:val="none"/>
        </w:rPr>
      </w:pPr>
      <w:r>
        <w:rPr>
          <w:rFonts w:ascii="宋体" w:hAnsi="宋体"/>
          <w:sz w:val="24"/>
          <w:szCs w:val="21"/>
          <w:highlight w:val="none"/>
        </w:rPr>
        <w:t xml:space="preserve">7</w:t>
      </w:r>
      <w:r>
        <w:rPr>
          <w:rFonts w:hint="eastAsia" w:ascii="宋体" w:hAnsi="宋体"/>
          <w:sz w:val="24"/>
          <w:szCs w:val="21"/>
          <w:highlight w:val="none"/>
        </w:rPr>
        <w:t xml:space="preserve">.我方与本投标有关的正式通讯地址为：</w:t>
      </w:r>
      <w:r>
        <w:rPr>
          <w:rFonts w:hint="eastAsia" w:ascii="宋体" w:hAnsi="宋体"/>
          <w:sz w:val="24"/>
          <w:szCs w:val="21"/>
          <w:highlight w:val="none"/>
        </w:rPr>
      </w:r>
      <w:r/>
    </w:p>
    <w:p>
      <w:pPr>
        <w:pStyle w:val="828"/>
        <w:ind w:left="420" w:firstLine="480"/>
        <w:jc w:val="left"/>
        <w:spacing w:line="420" w:lineRule="exact"/>
        <w:rPr>
          <w:rFonts w:hint="eastAsia" w:ascii="宋体" w:hAnsi="宋体"/>
          <w:sz w:val="24"/>
          <w:szCs w:val="21"/>
          <w:highlight w:val="none"/>
        </w:rPr>
      </w:pPr>
      <w:r/>
      <w:bookmarkStart w:id="299" w:name="_Hlk149920288"/>
      <w:r>
        <w:rPr>
          <w:rFonts w:hint="eastAsia" w:ascii="宋体" w:hAnsi="宋体"/>
          <w:sz w:val="24"/>
          <w:szCs w:val="21"/>
          <w:highlight w:val="none"/>
        </w:rPr>
        <w:t xml:space="preserve">地          址：</w:t>
      </w:r>
      <w:r>
        <w:rPr>
          <w:rFonts w:hint="eastAsia" w:ascii="宋体" w:hAnsi="宋体"/>
          <w:sz w:val="24"/>
          <w:szCs w:val="21"/>
          <w:highlight w:val="none"/>
        </w:rPr>
      </w:r>
      <w:r/>
    </w:p>
    <w:p>
      <w:pPr>
        <w:pStyle w:val="828"/>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邮          编：</w:t>
      </w:r>
      <w:r>
        <w:rPr>
          <w:rFonts w:hint="eastAsia" w:ascii="宋体" w:hAnsi="宋体"/>
          <w:sz w:val="24"/>
          <w:szCs w:val="21"/>
          <w:highlight w:val="none"/>
        </w:rPr>
      </w:r>
      <w:r/>
    </w:p>
    <w:p>
      <w:pPr>
        <w:pStyle w:val="828"/>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电          话：</w:t>
      </w:r>
      <w:r>
        <w:rPr>
          <w:rFonts w:hint="eastAsia" w:ascii="宋体" w:hAnsi="宋体"/>
          <w:sz w:val="24"/>
          <w:szCs w:val="21"/>
          <w:highlight w:val="none"/>
        </w:rPr>
      </w:r>
      <w:r/>
    </w:p>
    <w:p>
      <w:pPr>
        <w:pStyle w:val="828"/>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传          真：</w:t>
      </w:r>
      <w:r>
        <w:rPr>
          <w:rFonts w:hint="eastAsia" w:ascii="宋体" w:hAnsi="宋体"/>
          <w:sz w:val="24"/>
          <w:szCs w:val="21"/>
          <w:highlight w:val="none"/>
        </w:rPr>
      </w:r>
      <w:r/>
    </w:p>
    <w:p>
      <w:pPr>
        <w:pStyle w:val="828"/>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供应商开户行：</w:t>
      </w:r>
      <w:r>
        <w:rPr>
          <w:rFonts w:hint="eastAsia" w:ascii="宋体" w:hAnsi="宋体"/>
          <w:sz w:val="24"/>
          <w:szCs w:val="21"/>
          <w:highlight w:val="none"/>
        </w:rPr>
      </w:r>
      <w:r/>
    </w:p>
    <w:p>
      <w:pPr>
        <w:pStyle w:val="828"/>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账          号： </w:t>
      </w:r>
      <w:r>
        <w:rPr>
          <w:rFonts w:hint="eastAsia" w:ascii="宋体" w:hAnsi="宋体"/>
          <w:sz w:val="24"/>
          <w:szCs w:val="21"/>
          <w:highlight w:val="none"/>
        </w:rPr>
      </w:r>
      <w:r/>
    </w:p>
    <w:p>
      <w:pPr>
        <w:pStyle w:val="828"/>
        <w:ind w:left="420" w:firstLine="420"/>
        <w:jc w:val="left"/>
        <w:spacing w:line="420" w:lineRule="exact"/>
        <w:rPr>
          <w:rFonts w:hint="eastAsia" w:ascii="宋体" w:hAnsi="宋体"/>
          <w:bCs/>
          <w:highlight w:val="none"/>
        </w:rPr>
      </w:pPr>
      <w:r>
        <w:rPr>
          <w:rFonts w:hint="eastAsia" w:ascii="宋体" w:hAnsi="宋体"/>
          <w:bCs/>
          <w:highlight w:val="none"/>
        </w:rPr>
      </w:r>
      <w:r/>
    </w:p>
    <w:p>
      <w:pPr>
        <w:pStyle w:val="828"/>
        <w:ind w:left="420" w:firstLine="40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供应商名称：（加盖CA电子公章）</w:t>
      </w:r>
      <w:r>
        <w:rPr>
          <w:rFonts w:hint="eastAsia" w:ascii="宋体" w:hAnsi="宋体"/>
          <w:sz w:val="24"/>
          <w:szCs w:val="21"/>
          <w:highlight w:val="none"/>
        </w:rPr>
      </w:r>
      <w:r/>
    </w:p>
    <w:p>
      <w:pPr>
        <w:pStyle w:val="828"/>
        <w:ind w:left="420" w:firstLine="40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日 期：________年____月____日</w:t>
      </w:r>
      <w:r>
        <w:rPr>
          <w:rFonts w:hint="eastAsia" w:ascii="宋体" w:hAnsi="宋体"/>
          <w:sz w:val="24"/>
          <w:szCs w:val="21"/>
          <w:highlight w:val="none"/>
        </w:rPr>
      </w:r>
      <w:r/>
    </w:p>
    <w:p>
      <w:pPr>
        <w:pStyle w:val="828"/>
        <w:rPr>
          <w:rFonts w:hint="eastAsia" w:ascii="宋体" w:hAnsi="宋体" w:cs="宋体"/>
          <w:b/>
          <w:sz w:val="28"/>
          <w:szCs w:val="28"/>
          <w:highlight w:val="none"/>
        </w:rPr>
      </w:pPr>
      <w:r/>
      <w:bookmarkEnd w:id="297"/>
      <w:r>
        <w:rPr>
          <w:rFonts w:hint="eastAsia" w:ascii="宋体" w:hAnsi="宋体" w:cs="宋体"/>
          <w:b/>
          <w:sz w:val="28"/>
          <w:szCs w:val="28"/>
          <w:highlight w:val="none"/>
        </w:rPr>
      </w:r>
      <w:r/>
    </w:p>
    <w:p>
      <w:pPr>
        <w:pStyle w:val="828"/>
        <w:rPr>
          <w:rFonts w:hint="eastAsia" w:ascii="宋体" w:hAnsi="宋体" w:cs="宋体"/>
          <w:b/>
          <w:sz w:val="28"/>
          <w:szCs w:val="28"/>
          <w:highlight w:val="none"/>
        </w:rPr>
      </w:pPr>
      <w:r/>
      <w:bookmarkEnd w:id="299"/>
      <w:r>
        <w:rPr>
          <w:rFonts w:hint="eastAsia" w:ascii="宋体" w:hAnsi="宋体" w:cs="宋体"/>
          <w:b/>
          <w:sz w:val="28"/>
          <w:szCs w:val="28"/>
          <w:highlight w:val="none"/>
        </w:rPr>
      </w:r>
      <w:r/>
    </w:p>
    <w:p>
      <w:pPr>
        <w:pStyle w:val="828"/>
        <w:rPr>
          <w:rFonts w:hint="eastAsia" w:ascii="宋体" w:hAnsi="宋体" w:cs="宋体"/>
          <w:b/>
          <w:sz w:val="28"/>
          <w:szCs w:val="28"/>
          <w:highlight w:val="none"/>
        </w:rPr>
      </w:pPr>
      <w:r>
        <w:rPr>
          <w:rFonts w:hint="eastAsia" w:ascii="宋体" w:hAnsi="宋体" w:cs="宋体"/>
          <w:b/>
          <w:sz w:val="28"/>
          <w:szCs w:val="28"/>
          <w:highlight w:val="none"/>
        </w:rPr>
      </w:r>
      <w:r/>
    </w:p>
    <w:p>
      <w:pPr>
        <w:pStyle w:val="828"/>
        <w:rPr>
          <w:rFonts w:hint="eastAsia" w:ascii="宋体" w:hAnsi="宋体" w:cs="宋体"/>
          <w:b/>
          <w:sz w:val="28"/>
          <w:szCs w:val="28"/>
          <w:highlight w:val="none"/>
        </w:rPr>
      </w:pPr>
      <w:r>
        <w:rPr>
          <w:rFonts w:hint="eastAsia" w:ascii="宋体" w:hAnsi="宋体" w:cs="宋体"/>
          <w:b/>
          <w:sz w:val="28"/>
          <w:szCs w:val="28"/>
          <w:highlight w:val="none"/>
        </w:rPr>
      </w:r>
      <w:r/>
    </w:p>
    <w:p>
      <w:pPr>
        <w:pStyle w:val="828"/>
        <w:rPr>
          <w:rFonts w:hint="eastAsia" w:ascii="宋体" w:hAnsi="宋体" w:cs="宋体"/>
          <w:b/>
          <w:sz w:val="28"/>
          <w:szCs w:val="28"/>
          <w:highlight w:val="none"/>
        </w:rPr>
      </w:pPr>
      <w:r>
        <w:rPr>
          <w:rFonts w:hint="eastAsia" w:ascii="宋体" w:hAnsi="宋体" w:cs="宋体"/>
          <w:b/>
          <w:sz w:val="28"/>
          <w:szCs w:val="28"/>
          <w:highlight w:val="none"/>
        </w:rPr>
      </w:r>
      <w:r/>
    </w:p>
    <w:p>
      <w:pPr>
        <w:pStyle w:val="828"/>
        <w:jc w:val="center"/>
        <w:rPr>
          <w:b/>
          <w:spacing w:val="20"/>
          <w:sz w:val="32"/>
          <w:szCs w:val="32"/>
          <w:highlight w:val="none"/>
        </w:rPr>
      </w:pPr>
      <w:r/>
      <w:bookmarkStart w:id="300" w:name="_Hlk154065357"/>
      <w:r>
        <w:rPr>
          <w:rFonts w:hint="eastAsia"/>
          <w:b/>
          <w:spacing w:val="20"/>
          <w:sz w:val="32"/>
          <w:szCs w:val="32"/>
          <w:highlight w:val="none"/>
        </w:rPr>
        <w:br w:type="page" w:clear="all"/>
      </w:r>
      <w:r>
        <w:rPr>
          <w:rFonts w:hint="eastAsia"/>
          <w:b/>
          <w:spacing w:val="20"/>
          <w:sz w:val="32"/>
          <w:szCs w:val="32"/>
          <w:highlight w:val="none"/>
        </w:rPr>
        <w:t xml:space="preserve">十二、技术偏离表</w:t>
      </w:r>
      <w:r>
        <w:rPr>
          <w:b/>
          <w:spacing w:val="20"/>
          <w:sz w:val="32"/>
          <w:szCs w:val="32"/>
          <w:highlight w:val="none"/>
        </w:rPr>
        <w:t xml:space="preserve">（实质性格式）</w:t>
      </w:r>
      <w:r>
        <w:rPr>
          <w:b/>
          <w:spacing w:val="20"/>
          <w:sz w:val="32"/>
          <w:szCs w:val="32"/>
          <w:highlight w:val="none"/>
        </w:rPr>
      </w:r>
      <w:r/>
    </w:p>
    <w:p>
      <w:pPr>
        <w:pStyle w:val="828"/>
        <w:spacing w:line="360" w:lineRule="auto"/>
        <w:rPr>
          <w:rFonts w:hint="eastAsia" w:ascii="宋体" w:hAnsi="宋体" w:cs="宋体"/>
          <w:sz w:val="20"/>
          <w:szCs w:val="21"/>
          <w:highlight w:val="none"/>
          <w:lang w:bidi="ar"/>
        </w:rPr>
      </w:pPr>
      <w:r>
        <w:rPr>
          <w:rFonts w:hint="eastAsia" w:ascii="宋体" w:hAnsi="宋体" w:cs="黑体"/>
          <w:bCs/>
          <w:sz w:val="24"/>
          <w:highlight w:val="none"/>
          <w:lang w:bidi="ar"/>
        </w:rPr>
        <w:t xml:space="preserve">采购项目编号：</w:t>
      </w:r>
      <w:r>
        <w:rPr>
          <w:rFonts w:hint="eastAsia" w:ascii="宋体" w:hAnsi="宋体" w:cs="宋体"/>
          <w:sz w:val="20"/>
          <w:szCs w:val="21"/>
          <w:highlight w:val="none"/>
          <w:lang w:bidi="ar"/>
        </w:rPr>
        <w:t xml:space="preserve"> </w:t>
      </w:r>
      <w:r>
        <w:rPr>
          <w:rFonts w:hint="eastAsia" w:ascii="宋体" w:hAnsi="宋体" w:cs="宋体"/>
          <w:sz w:val="20"/>
          <w:szCs w:val="21"/>
          <w:highlight w:val="none"/>
          <w:lang w:bidi="ar"/>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1548"/>
        <w:gridCol w:w="2410"/>
        <w:gridCol w:w="2171"/>
        <w:gridCol w:w="1231"/>
        <w:gridCol w:w="1265"/>
      </w:tblGrid>
      <w:tr>
        <w:trPr>
          <w:cantSplit/>
          <w:trHeight w:val="1059"/>
        </w:trPr>
        <w:tc>
          <w:tcPr>
            <w:gridSpan w:val="6"/>
            <w:tcW w:w="9170" w:type="dxa"/>
            <w:vAlign w:val="center"/>
            <w:textDirection w:val="lrTb"/>
            <w:noWrap w:val="false"/>
          </w:tcPr>
          <w:p>
            <w:pPr>
              <w:pStyle w:val="828"/>
              <w:jc w:val="left"/>
              <w:rPr>
                <w:b/>
                <w:sz w:val="24"/>
                <w:highlight w:val="none"/>
              </w:rPr>
            </w:pPr>
            <w:r>
              <w:rPr>
                <w:rFonts w:hint="eastAsia"/>
                <w:b/>
                <w:sz w:val="24"/>
                <w:highlight w:val="none"/>
              </w:rPr>
              <w:t xml:space="preserve">对本项目技术要求条款的偏离情况（请进行勾选）：</w:t>
            </w:r>
            <w:r>
              <w:rPr>
                <w:b/>
                <w:sz w:val="24"/>
                <w:highlight w:val="none"/>
              </w:rPr>
            </w:r>
            <w:r/>
          </w:p>
          <w:p>
            <w:pPr>
              <w:pStyle w:val="828"/>
              <w:jc w:val="left"/>
              <w:rPr>
                <w:b/>
                <w:sz w:val="24"/>
                <w:highlight w:val="none"/>
              </w:rPr>
            </w:pPr>
            <w:r>
              <w:rPr>
                <w:b/>
                <w:sz w:val="24"/>
                <w:highlight w:val="none"/>
              </w:rPr>
              <w:t xml:space="preserve">□无偏离</w:t>
            </w:r>
            <w:r>
              <w:rPr>
                <w:sz w:val="24"/>
                <w:highlight w:val="none"/>
              </w:rPr>
              <w:t xml:space="preserve">（如无偏离，仅勾选无偏离即可）</w:t>
            </w:r>
            <w:r>
              <w:rPr>
                <w:b/>
                <w:sz w:val="24"/>
                <w:highlight w:val="none"/>
              </w:rPr>
            </w:r>
            <w:r/>
          </w:p>
          <w:p>
            <w:pPr>
              <w:pStyle w:val="828"/>
              <w:rPr>
                <w:rFonts w:hint="eastAsia" w:ascii="宋体" w:hAnsi="宋体"/>
                <w:sz w:val="24"/>
                <w:highlight w:val="none"/>
              </w:rPr>
            </w:pPr>
            <w:r>
              <w:rPr>
                <w:b/>
                <w:sz w:val="24"/>
                <w:highlight w:val="none"/>
              </w:rPr>
              <w:t xml:space="preserve">□有偏离</w:t>
            </w:r>
            <w:r>
              <w:rPr>
                <w:sz w:val="24"/>
                <w:highlight w:val="none"/>
              </w:rPr>
              <w:t xml:space="preserve">（如有，则须在本表中对</w:t>
            </w:r>
            <w:r>
              <w:rPr>
                <w:rFonts w:hint="eastAsia"/>
                <w:sz w:val="24"/>
                <w:highlight w:val="none"/>
              </w:rPr>
              <w:t xml:space="preserve">正偏离或负</w:t>
            </w:r>
            <w:r>
              <w:rPr>
                <w:sz w:val="24"/>
                <w:highlight w:val="none"/>
              </w:rPr>
              <w:t xml:space="preserve">偏离项逐一列明）</w:t>
            </w:r>
            <w:r>
              <w:rPr>
                <w:rFonts w:hint="eastAsia" w:ascii="宋体" w:hAnsi="宋体"/>
                <w:sz w:val="24"/>
                <w:highlight w:val="none"/>
              </w:rPr>
            </w:r>
            <w:r/>
          </w:p>
        </w:tc>
      </w:tr>
      <w:tr>
        <w:trPr>
          <w:cantSplit/>
        </w:trPr>
        <w:tc>
          <w:tcPr>
            <w:tcW w:w="545" w:type="dxa"/>
            <w:vAlign w:val="center"/>
            <w:textDirection w:val="lrTb"/>
            <w:noWrap w:val="false"/>
          </w:tcPr>
          <w:p>
            <w:pPr>
              <w:pStyle w:val="828"/>
              <w:jc w:val="center"/>
              <w:rPr>
                <w:rFonts w:hint="eastAsia" w:ascii="宋体" w:hAnsi="宋体"/>
                <w:sz w:val="24"/>
                <w:highlight w:val="none"/>
              </w:rPr>
            </w:pPr>
            <w:r>
              <w:rPr>
                <w:rFonts w:hint="eastAsia" w:ascii="宋体" w:hAnsi="宋体" w:cs="黑体"/>
                <w:bCs/>
                <w:sz w:val="24"/>
                <w:highlight w:val="none"/>
              </w:rPr>
              <w:t xml:space="preserve">序号</w:t>
            </w:r>
            <w:r>
              <w:rPr>
                <w:rFonts w:hint="eastAsia" w:ascii="宋体" w:hAnsi="宋体"/>
                <w:sz w:val="24"/>
                <w:highlight w:val="none"/>
              </w:rPr>
            </w:r>
            <w:r/>
          </w:p>
        </w:tc>
        <w:tc>
          <w:tcPr>
            <w:tcW w:w="1548" w:type="dxa"/>
            <w:vAlign w:val="center"/>
            <w:textDirection w:val="lrTb"/>
            <w:noWrap w:val="false"/>
          </w:tcPr>
          <w:p>
            <w:pPr>
              <w:pStyle w:val="828"/>
              <w:jc w:val="center"/>
              <w:rPr>
                <w:rFonts w:hint="eastAsia" w:ascii="宋体" w:hAnsi="宋体"/>
                <w:sz w:val="24"/>
                <w:highlight w:val="none"/>
              </w:rPr>
            </w:pPr>
            <w:r>
              <w:rPr>
                <w:rFonts w:hint="eastAsia" w:ascii="宋体" w:hAnsi="宋体" w:cs="黑体"/>
                <w:bCs/>
                <w:sz w:val="24"/>
                <w:highlight w:val="none"/>
              </w:rPr>
              <w:t xml:space="preserve">名称及内容</w:t>
            </w:r>
            <w:r>
              <w:rPr>
                <w:rFonts w:hint="eastAsia" w:ascii="宋体" w:hAnsi="宋体"/>
                <w:sz w:val="24"/>
                <w:highlight w:val="none"/>
              </w:rPr>
            </w:r>
            <w:r/>
          </w:p>
        </w:tc>
        <w:tc>
          <w:tcPr>
            <w:tcW w:w="2410" w:type="dxa"/>
            <w:vAlign w:val="center"/>
            <w:textDirection w:val="lrTb"/>
            <w:noWrap w:val="false"/>
          </w:tcPr>
          <w:p>
            <w:pPr>
              <w:pStyle w:val="828"/>
              <w:jc w:val="center"/>
              <w:rPr>
                <w:rFonts w:hint="eastAsia" w:ascii="宋体" w:hAnsi="宋体"/>
                <w:sz w:val="24"/>
                <w:highlight w:val="none"/>
              </w:rPr>
            </w:pPr>
            <w:r>
              <w:rPr>
                <w:rFonts w:hint="eastAsia" w:ascii="宋体" w:hAnsi="宋体" w:cs="黑体"/>
                <w:bCs/>
                <w:sz w:val="24"/>
                <w:highlight w:val="none"/>
              </w:rPr>
              <w:t xml:space="preserve">招标文件技术参数</w:t>
            </w:r>
            <w:r>
              <w:rPr>
                <w:rFonts w:hint="eastAsia" w:ascii="宋体" w:hAnsi="宋体"/>
                <w:sz w:val="24"/>
                <w:highlight w:val="none"/>
              </w:rPr>
            </w:r>
            <w:r/>
          </w:p>
        </w:tc>
        <w:tc>
          <w:tcPr>
            <w:tcW w:w="2171" w:type="dxa"/>
            <w:vAlign w:val="center"/>
            <w:textDirection w:val="lrTb"/>
            <w:noWrap w:val="false"/>
          </w:tcPr>
          <w:p>
            <w:pPr>
              <w:pStyle w:val="828"/>
              <w:jc w:val="center"/>
              <w:rPr>
                <w:rFonts w:hint="eastAsia" w:ascii="宋体" w:hAnsi="宋体"/>
                <w:sz w:val="24"/>
                <w:highlight w:val="none"/>
              </w:rPr>
            </w:pPr>
            <w:r>
              <w:rPr>
                <w:rFonts w:hint="eastAsia" w:ascii="宋体" w:hAnsi="宋体" w:cs="黑体"/>
                <w:bCs/>
                <w:sz w:val="24"/>
                <w:highlight w:val="none"/>
              </w:rPr>
              <w:t xml:space="preserve">响应文件技术参数</w:t>
            </w:r>
            <w:r>
              <w:rPr>
                <w:rFonts w:hint="eastAsia" w:ascii="宋体" w:hAnsi="宋体"/>
                <w:sz w:val="24"/>
                <w:highlight w:val="none"/>
              </w:rPr>
            </w:r>
            <w:r/>
          </w:p>
        </w:tc>
        <w:tc>
          <w:tcPr>
            <w:tcW w:w="1231" w:type="dxa"/>
            <w:vAlign w:val="center"/>
            <w:textDirection w:val="lrTb"/>
            <w:noWrap w:val="false"/>
          </w:tcPr>
          <w:p>
            <w:pPr>
              <w:pStyle w:val="828"/>
              <w:jc w:val="center"/>
              <w:rPr>
                <w:rFonts w:hint="eastAsia" w:ascii="宋体" w:hAnsi="宋体"/>
                <w:sz w:val="24"/>
                <w:highlight w:val="none"/>
              </w:rPr>
            </w:pPr>
            <w:r>
              <w:rPr>
                <w:rFonts w:hint="eastAsia" w:ascii="宋体" w:hAnsi="宋体" w:cs="黑体"/>
                <w:bCs/>
                <w:sz w:val="24"/>
                <w:highlight w:val="none"/>
              </w:rPr>
              <w:t xml:space="preserve">证明材料</w:t>
            </w:r>
            <w:r>
              <w:rPr>
                <w:rFonts w:hint="eastAsia" w:ascii="宋体" w:hAnsi="宋体"/>
                <w:sz w:val="24"/>
                <w:highlight w:val="none"/>
              </w:rPr>
            </w:r>
            <w:r/>
          </w:p>
        </w:tc>
        <w:tc>
          <w:tcPr>
            <w:tcW w:w="1265" w:type="dxa"/>
            <w:vAlign w:val="center"/>
            <w:textDirection w:val="lrTb"/>
            <w:noWrap w:val="false"/>
          </w:tcPr>
          <w:p>
            <w:pPr>
              <w:pStyle w:val="828"/>
              <w:jc w:val="center"/>
              <w:rPr>
                <w:rFonts w:hint="eastAsia" w:ascii="宋体" w:hAnsi="宋体"/>
                <w:sz w:val="24"/>
                <w:highlight w:val="none"/>
              </w:rPr>
            </w:pPr>
            <w:r>
              <w:rPr>
                <w:rFonts w:hint="eastAsia" w:ascii="宋体" w:hAnsi="宋体"/>
                <w:sz w:val="24"/>
                <w:highlight w:val="none"/>
              </w:rPr>
              <w:t xml:space="preserve">偏离情况</w:t>
            </w:r>
            <w:r>
              <w:rPr>
                <w:rFonts w:hint="eastAsia" w:ascii="宋体" w:hAnsi="宋体"/>
                <w:sz w:val="24"/>
                <w:highlight w:val="none"/>
              </w:rPr>
            </w:r>
            <w:r/>
          </w:p>
        </w:tc>
      </w:tr>
      <w:tr>
        <w:trPr>
          <w:cantSplit/>
          <w:trHeight w:val="640"/>
        </w:trPr>
        <w:tc>
          <w:tcPr>
            <w:tcW w:w="545"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1548"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2410"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2171"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1231"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1265"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r>
      <w:tr>
        <w:trPr>
          <w:cantSplit/>
          <w:trHeight w:val="640"/>
        </w:trPr>
        <w:tc>
          <w:tcPr>
            <w:tcW w:w="545"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1548"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2410"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2171"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1231"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1265"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r>
      <w:tr>
        <w:trPr>
          <w:cantSplit/>
          <w:trHeight w:val="640"/>
        </w:trPr>
        <w:tc>
          <w:tcPr>
            <w:tcW w:w="545"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1548"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2410"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2171"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1231"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1265"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r>
      <w:tr>
        <w:trPr>
          <w:cantSplit/>
          <w:trHeight w:val="640"/>
        </w:trPr>
        <w:tc>
          <w:tcPr>
            <w:tcW w:w="545"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1548"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2410"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2171"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1231"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1265"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r>
      <w:tr>
        <w:trPr>
          <w:cantSplit/>
          <w:trHeight w:val="640"/>
        </w:trPr>
        <w:tc>
          <w:tcPr>
            <w:tcW w:w="545"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1548"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2410"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2171"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1231"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1265"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r>
      <w:tr>
        <w:trPr>
          <w:cantSplit/>
          <w:trHeight w:val="640"/>
        </w:trPr>
        <w:tc>
          <w:tcPr>
            <w:tcW w:w="545"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1548"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2410"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2171"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1231"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1265"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r>
      <w:tr>
        <w:trPr>
          <w:cantSplit/>
          <w:trHeight w:val="640"/>
        </w:trPr>
        <w:tc>
          <w:tcPr>
            <w:tcW w:w="545"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1548"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2410"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2171"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1231"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1265"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r>
      <w:tr>
        <w:trPr>
          <w:cantSplit/>
          <w:trHeight w:val="640"/>
        </w:trPr>
        <w:tc>
          <w:tcPr>
            <w:tcW w:w="545"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1548" w:type="dxa"/>
            <w:vAlign w:val="top"/>
            <w:textDirection w:val="lrTb"/>
            <w:noWrap w:val="false"/>
          </w:tcPr>
          <w:p>
            <w:pPr>
              <w:pStyle w:val="828"/>
              <w:jc w:val="center"/>
              <w:rPr>
                <w:rFonts w:hint="eastAsia" w:ascii="宋体" w:hAnsi="宋体"/>
                <w:sz w:val="24"/>
                <w:highlight w:val="none"/>
              </w:rPr>
            </w:pPr>
            <w:r>
              <w:rPr>
                <w:rFonts w:ascii="宋体" w:hAnsi="宋体"/>
                <w:sz w:val="24"/>
                <w:highlight w:val="none"/>
              </w:rPr>
              <w:t xml:space="preserve">……</w:t>
            </w:r>
            <w:r>
              <w:rPr>
                <w:rFonts w:hint="eastAsia" w:ascii="宋体" w:hAnsi="宋体"/>
                <w:sz w:val="24"/>
                <w:highlight w:val="none"/>
              </w:rPr>
            </w:r>
            <w:r/>
          </w:p>
        </w:tc>
        <w:tc>
          <w:tcPr>
            <w:tcW w:w="2410"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2171"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1231"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1265"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r>
    </w:tbl>
    <w:p>
      <w:pPr>
        <w:pStyle w:val="828"/>
        <w:rPr>
          <w:rFonts w:hint="eastAsia" w:ascii="宋体" w:hAnsi="宋体"/>
          <w:sz w:val="24"/>
          <w:highlight w:val="none"/>
        </w:rPr>
      </w:pPr>
      <w:r>
        <w:rPr>
          <w:rFonts w:hint="eastAsia" w:ascii="宋体" w:hAnsi="宋体"/>
          <w:sz w:val="24"/>
          <w:highlight w:val="none"/>
        </w:rPr>
        <w:t xml:space="preserve">注： 行数不够，可自行添加。</w:t>
      </w:r>
      <w:r>
        <w:rPr>
          <w:rFonts w:hint="eastAsia" w:ascii="宋体" w:hAnsi="宋体"/>
          <w:sz w:val="24"/>
          <w:highlight w:val="none"/>
        </w:rPr>
      </w:r>
      <w:r/>
    </w:p>
    <w:p>
      <w:pPr>
        <w:pStyle w:val="828"/>
        <w:spacing w:line="360" w:lineRule="auto"/>
        <w:rPr>
          <w:rFonts w:hint="eastAsia" w:ascii="宋体" w:hAnsi="宋体" w:cs="宋体"/>
          <w:sz w:val="20"/>
          <w:szCs w:val="21"/>
          <w:highlight w:val="none"/>
          <w:lang w:bidi="ar"/>
        </w:rPr>
      </w:pPr>
      <w:r>
        <w:rPr>
          <w:rFonts w:hint="eastAsia" w:ascii="宋体" w:hAnsi="宋体" w:cs="宋体"/>
          <w:sz w:val="20"/>
          <w:szCs w:val="21"/>
          <w:highlight w:val="none"/>
          <w:lang w:bidi="ar"/>
        </w:rPr>
      </w:r>
      <w:r/>
    </w:p>
    <w:p>
      <w:pPr>
        <w:pStyle w:val="828"/>
        <w:ind w:firstLine="4920"/>
        <w:spacing w:line="360" w:lineRule="auto"/>
        <w:rPr>
          <w:rFonts w:ascii="黑体" w:eastAsia="黑体" w:cs="黑体"/>
          <w:bCs/>
          <w:sz w:val="24"/>
          <w:highlight w:val="none"/>
          <w:lang w:bidi="ar"/>
        </w:rPr>
      </w:pPr>
      <w:r>
        <w:rPr>
          <w:rFonts w:hint="eastAsia" w:ascii="黑体" w:eastAsia="黑体" w:cs="黑体"/>
          <w:bCs/>
          <w:sz w:val="24"/>
          <w:highlight w:val="none"/>
          <w:lang w:bidi="ar"/>
        </w:rPr>
        <w:t xml:space="preserve">供应商名称：（加盖CA电子公章）  </w:t>
      </w:r>
      <w:r>
        <w:rPr>
          <w:rFonts w:ascii="黑体" w:eastAsia="黑体" w:cs="黑体"/>
          <w:bCs/>
          <w:sz w:val="24"/>
          <w:highlight w:val="none"/>
          <w:lang w:bidi="ar"/>
        </w:rPr>
      </w:r>
      <w:r/>
    </w:p>
    <w:p>
      <w:pPr>
        <w:pStyle w:val="828"/>
        <w:ind w:firstLine="4800"/>
        <w:spacing w:line="360" w:lineRule="auto"/>
        <w:rPr>
          <w:rFonts w:ascii="黑体" w:eastAsia="黑体" w:cs="黑体"/>
          <w:bCs/>
          <w:sz w:val="24"/>
          <w:highlight w:val="none"/>
          <w:lang w:bidi="ar"/>
        </w:rPr>
      </w:pPr>
      <w:r>
        <w:rPr>
          <w:rFonts w:ascii="黑体" w:eastAsia="黑体" w:cs="黑体"/>
          <w:bCs/>
          <w:sz w:val="24"/>
          <w:highlight w:val="none"/>
          <w:lang w:bidi="ar"/>
        </w:rPr>
        <w:t xml:space="preserve">日期：_____年______月______日</w:t>
      </w:r>
      <w:r>
        <w:rPr>
          <w:rFonts w:ascii="黑体" w:eastAsia="黑体" w:cs="黑体"/>
          <w:bCs/>
          <w:sz w:val="24"/>
          <w:highlight w:val="none"/>
          <w:lang w:bidi="ar"/>
        </w:rPr>
      </w:r>
      <w:r/>
    </w:p>
    <w:p>
      <w:pPr>
        <w:pStyle w:val="828"/>
        <w:spacing w:line="360" w:lineRule="auto"/>
        <w:rPr>
          <w:b/>
          <w:sz w:val="24"/>
          <w:szCs w:val="20"/>
          <w:highlight w:val="none"/>
        </w:rPr>
      </w:pPr>
      <w:r>
        <w:rPr>
          <w:rFonts w:hint="eastAsia"/>
          <w:b/>
          <w:sz w:val="24"/>
          <w:szCs w:val="20"/>
          <w:highlight w:val="none"/>
        </w:rPr>
        <w:t xml:space="preserve">注意事项：</w:t>
      </w:r>
      <w:r>
        <w:rPr>
          <w:b/>
          <w:sz w:val="24"/>
          <w:szCs w:val="20"/>
          <w:highlight w:val="none"/>
        </w:rPr>
      </w:r>
      <w:r/>
    </w:p>
    <w:p>
      <w:pPr>
        <w:pStyle w:val="828"/>
        <w:ind w:firstLine="482"/>
        <w:spacing w:line="500" w:lineRule="exact"/>
        <w:rPr>
          <w:rFonts w:hint="eastAsia" w:ascii="宋体" w:hAnsi="宋体"/>
          <w:b/>
          <w:bCs/>
          <w:sz w:val="24"/>
          <w:highlight w:val="none"/>
        </w:rPr>
      </w:pPr>
      <w:r>
        <w:rPr>
          <w:rFonts w:hint="eastAsia" w:ascii="宋体" w:hAnsi="宋体"/>
          <w:b/>
          <w:bCs/>
          <w:sz w:val="24"/>
          <w:highlight w:val="none"/>
        </w:rPr>
        <w:t xml:space="preserve">1、如招标文件要求需提供“证明材料”的，需填写证明材料名称；招标文件未要求提供“证明材料”的，可不填写。</w:t>
      </w:r>
      <w:r>
        <w:rPr>
          <w:rFonts w:hint="eastAsia" w:ascii="宋体" w:hAnsi="宋体"/>
          <w:b/>
          <w:bCs/>
          <w:sz w:val="24"/>
          <w:highlight w:val="none"/>
        </w:rPr>
      </w:r>
      <w:r/>
    </w:p>
    <w:p>
      <w:pPr>
        <w:pStyle w:val="828"/>
        <w:ind w:firstLine="482"/>
        <w:spacing w:line="500" w:lineRule="exact"/>
        <w:rPr>
          <w:rFonts w:hint="eastAsia" w:ascii="宋体" w:hAnsi="宋体"/>
          <w:b/>
          <w:bCs/>
          <w:sz w:val="24"/>
          <w:highlight w:val="none"/>
        </w:rPr>
      </w:pPr>
      <w:r>
        <w:rPr>
          <w:rFonts w:hint="eastAsia" w:ascii="宋体" w:hAnsi="宋体"/>
          <w:b/>
          <w:bCs/>
          <w:sz w:val="24"/>
          <w:highlight w:val="none"/>
        </w:rPr>
        <w:t xml:space="preserve">2、如供应商提供的货物或服务或工程与招标文件的要求存在偏离，偏离情况可填写“正偏离”或“负偏离”。</w:t>
      </w:r>
      <w:r>
        <w:rPr>
          <w:rFonts w:ascii="宋体" w:hAnsi="宋体"/>
          <w:b/>
          <w:bCs/>
          <w:sz w:val="24"/>
          <w:highlight w:val="none"/>
        </w:rPr>
        <w:t xml:space="preserve"> </w:t>
      </w:r>
      <w:r>
        <w:rPr>
          <w:rFonts w:hint="eastAsia" w:ascii="宋体" w:hAnsi="宋体"/>
          <w:b/>
          <w:bCs/>
          <w:sz w:val="24"/>
          <w:highlight w:val="none"/>
        </w:rPr>
      </w:r>
      <w:r/>
    </w:p>
    <w:p>
      <w:pPr>
        <w:pStyle w:val="828"/>
        <w:rPr>
          <w:rFonts w:hint="eastAsia" w:ascii="宋体" w:hAnsi="宋体" w:cs="宋体"/>
          <w:b/>
          <w:sz w:val="28"/>
          <w:szCs w:val="28"/>
          <w:highlight w:val="none"/>
        </w:rPr>
      </w:pPr>
      <w:r>
        <w:rPr>
          <w:rFonts w:hint="eastAsia" w:ascii="宋体" w:hAnsi="宋体" w:cs="宋体"/>
          <w:b/>
          <w:sz w:val="28"/>
          <w:szCs w:val="28"/>
          <w:highlight w:val="none"/>
        </w:rPr>
      </w:r>
      <w:r/>
    </w:p>
    <w:p>
      <w:pPr>
        <w:pStyle w:val="828"/>
        <w:rPr>
          <w:rFonts w:hint="eastAsia" w:ascii="宋体" w:hAnsi="宋体" w:cs="宋体"/>
          <w:b/>
          <w:sz w:val="28"/>
          <w:szCs w:val="28"/>
          <w:highlight w:val="none"/>
        </w:rPr>
      </w:pPr>
      <w:r>
        <w:rPr>
          <w:rFonts w:hint="eastAsia" w:ascii="宋体" w:hAnsi="宋体" w:cs="宋体"/>
          <w:b/>
          <w:sz w:val="28"/>
          <w:szCs w:val="28"/>
          <w:highlight w:val="none"/>
        </w:rPr>
      </w:r>
      <w:r/>
    </w:p>
    <w:p>
      <w:pPr>
        <w:pStyle w:val="828"/>
        <w:rPr>
          <w:rFonts w:hint="eastAsia" w:ascii="宋体" w:hAnsi="宋体" w:cs="宋体"/>
          <w:b/>
          <w:sz w:val="28"/>
          <w:szCs w:val="28"/>
          <w:highlight w:val="none"/>
        </w:rPr>
      </w:pPr>
      <w:r>
        <w:rPr>
          <w:rFonts w:hint="eastAsia" w:ascii="宋体" w:hAnsi="宋体" w:cs="宋体"/>
          <w:b/>
          <w:sz w:val="28"/>
          <w:szCs w:val="28"/>
          <w:highlight w:val="none"/>
        </w:rPr>
      </w:r>
      <w:r/>
    </w:p>
    <w:p>
      <w:pPr>
        <w:pStyle w:val="828"/>
        <w:rPr>
          <w:rFonts w:hint="eastAsia" w:ascii="宋体" w:hAnsi="宋体" w:cs="宋体"/>
          <w:b/>
          <w:sz w:val="28"/>
          <w:szCs w:val="28"/>
          <w:highlight w:val="none"/>
        </w:rPr>
      </w:pPr>
      <w:r>
        <w:rPr>
          <w:rFonts w:hint="eastAsia" w:ascii="宋体" w:hAnsi="宋体" w:cs="宋体"/>
          <w:b/>
          <w:sz w:val="28"/>
          <w:szCs w:val="28"/>
          <w:highlight w:val="none"/>
        </w:rPr>
      </w:r>
      <w:r/>
    </w:p>
    <w:p>
      <w:pPr>
        <w:pStyle w:val="828"/>
        <w:ind w:firstLine="2168"/>
        <w:keepLines/>
        <w:keepNext/>
        <w:spacing w:after="240" w:line="360" w:lineRule="auto"/>
        <w:widowControl/>
        <w:rPr>
          <w:b/>
          <w:spacing w:val="20"/>
          <w:sz w:val="32"/>
          <w:szCs w:val="32"/>
          <w:highlight w:val="none"/>
        </w:rPr>
        <w:outlineLvl w:val="0"/>
      </w:pPr>
      <w:r>
        <w:rPr>
          <w:rFonts w:hint="eastAsia"/>
          <w:b/>
          <w:spacing w:val="20"/>
          <w:sz w:val="32"/>
          <w:szCs w:val="32"/>
          <w:highlight w:val="none"/>
        </w:rPr>
        <w:t xml:space="preserve">十三、商务偏离表</w:t>
      </w:r>
      <w:r>
        <w:rPr>
          <w:b/>
          <w:spacing w:val="20"/>
          <w:sz w:val="32"/>
          <w:szCs w:val="32"/>
          <w:highlight w:val="none"/>
        </w:rPr>
        <w:t xml:space="preserve">（实质性格式）</w:t>
      </w:r>
      <w:r>
        <w:rPr>
          <w:b/>
          <w:spacing w:val="20"/>
          <w:sz w:val="32"/>
          <w:szCs w:val="32"/>
          <w:highlight w:val="none"/>
        </w:rPr>
      </w:r>
      <w:r/>
    </w:p>
    <w:p>
      <w:pPr>
        <w:pStyle w:val="828"/>
        <w:spacing w:line="360" w:lineRule="auto"/>
        <w:rPr>
          <w:rFonts w:hint="eastAsia" w:ascii="宋体" w:hAnsi="宋体" w:cs="宋体"/>
          <w:sz w:val="20"/>
          <w:szCs w:val="21"/>
          <w:highlight w:val="none"/>
          <w:lang w:bidi="ar"/>
        </w:rPr>
      </w:pPr>
      <w:r>
        <w:rPr>
          <w:rFonts w:hint="eastAsia" w:ascii="宋体" w:hAnsi="宋体" w:cs="黑体"/>
          <w:bCs/>
          <w:sz w:val="24"/>
          <w:highlight w:val="none"/>
          <w:lang w:bidi="ar"/>
        </w:rPr>
        <w:t xml:space="preserve">采购项目编号：</w:t>
      </w:r>
      <w:r>
        <w:rPr>
          <w:rFonts w:hint="eastAsia" w:ascii="宋体" w:hAnsi="宋体" w:cs="宋体"/>
          <w:sz w:val="20"/>
          <w:szCs w:val="21"/>
          <w:highlight w:val="none"/>
          <w:lang w:bidi="ar"/>
        </w:rPr>
        <w:t xml:space="preserve">    </w:t>
      </w:r>
      <w:r>
        <w:rPr>
          <w:rFonts w:hint="eastAsia" w:ascii="宋体" w:hAnsi="宋体" w:cs="宋体"/>
          <w:sz w:val="20"/>
          <w:szCs w:val="21"/>
          <w:highlight w:val="none"/>
          <w:lang w:bidi="ar"/>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257"/>
        <w:gridCol w:w="2551"/>
        <w:gridCol w:w="2268"/>
        <w:gridCol w:w="1548"/>
      </w:tblGrid>
      <w:tr>
        <w:trPr>
          <w:cantSplit/>
          <w:trHeight w:val="1086"/>
        </w:trPr>
        <w:tc>
          <w:tcPr>
            <w:gridSpan w:val="5"/>
            <w:tcW w:w="9169" w:type="dxa"/>
            <w:vAlign w:val="center"/>
            <w:textDirection w:val="lrTb"/>
            <w:noWrap w:val="false"/>
          </w:tcPr>
          <w:p>
            <w:pPr>
              <w:pStyle w:val="828"/>
              <w:jc w:val="left"/>
              <w:rPr>
                <w:b/>
                <w:sz w:val="24"/>
                <w:highlight w:val="none"/>
              </w:rPr>
            </w:pPr>
            <w:r/>
            <w:bookmarkStart w:id="301" w:name="_Hlt24879081"/>
            <w:r/>
            <w:bookmarkEnd w:id="301"/>
            <w:r/>
            <w:bookmarkStart w:id="302" w:name="_Hlt26609391"/>
            <w:r/>
            <w:bookmarkEnd w:id="302"/>
            <w:r/>
            <w:bookmarkStart w:id="303" w:name="_Hlt26955064"/>
            <w:r/>
            <w:bookmarkEnd w:id="303"/>
            <w:r/>
            <w:bookmarkStart w:id="304" w:name="_Hlt26955056"/>
            <w:r/>
            <w:bookmarkEnd w:id="304"/>
            <w:r/>
            <w:bookmarkStart w:id="305" w:name="_Hlt26782999"/>
            <w:r/>
            <w:bookmarkEnd w:id="305"/>
            <w:r/>
            <w:bookmarkStart w:id="306" w:name="_Hlt26671372"/>
            <w:r/>
            <w:bookmarkEnd w:id="306"/>
            <w:r/>
            <w:bookmarkStart w:id="307" w:name="_Hlt26580838"/>
            <w:r/>
            <w:bookmarkEnd w:id="307"/>
            <w:r/>
            <w:bookmarkStart w:id="308" w:name="_Hlt26671343"/>
            <w:r/>
            <w:bookmarkEnd w:id="308"/>
            <w:r>
              <w:rPr>
                <w:rFonts w:hint="eastAsia"/>
                <w:b/>
                <w:sz w:val="24"/>
                <w:highlight w:val="none"/>
              </w:rPr>
              <w:t xml:space="preserve">对本项目商务要求条款的偏离情况（请进行勾选）：</w:t>
            </w:r>
            <w:r>
              <w:rPr>
                <w:b/>
                <w:sz w:val="24"/>
                <w:highlight w:val="none"/>
              </w:rPr>
            </w:r>
            <w:r/>
          </w:p>
          <w:p>
            <w:pPr>
              <w:pStyle w:val="828"/>
              <w:jc w:val="left"/>
              <w:rPr>
                <w:b/>
                <w:sz w:val="24"/>
                <w:highlight w:val="none"/>
              </w:rPr>
            </w:pPr>
            <w:r>
              <w:rPr>
                <w:b/>
                <w:sz w:val="24"/>
                <w:highlight w:val="none"/>
              </w:rPr>
              <w:t xml:space="preserve">□无偏离</w:t>
            </w:r>
            <w:r>
              <w:rPr>
                <w:sz w:val="24"/>
                <w:highlight w:val="none"/>
              </w:rPr>
              <w:t xml:space="preserve">（如无偏离，仅勾选无偏离即可）</w:t>
            </w:r>
            <w:r>
              <w:rPr>
                <w:b/>
                <w:sz w:val="24"/>
                <w:highlight w:val="none"/>
              </w:rPr>
            </w:r>
            <w:r/>
          </w:p>
          <w:p>
            <w:pPr>
              <w:pStyle w:val="828"/>
              <w:rPr>
                <w:rFonts w:hint="eastAsia" w:ascii="宋体" w:hAnsi="宋体"/>
                <w:sz w:val="24"/>
                <w:highlight w:val="none"/>
              </w:rPr>
            </w:pPr>
            <w:r>
              <w:rPr>
                <w:b/>
                <w:sz w:val="24"/>
                <w:highlight w:val="none"/>
              </w:rPr>
              <w:t xml:space="preserve">□有偏离</w:t>
            </w:r>
            <w:r>
              <w:rPr>
                <w:sz w:val="24"/>
                <w:highlight w:val="none"/>
              </w:rPr>
              <w:t xml:space="preserve">（如有，则须在本表中对</w:t>
            </w:r>
            <w:r>
              <w:rPr>
                <w:rFonts w:hint="eastAsia"/>
                <w:sz w:val="24"/>
                <w:highlight w:val="none"/>
              </w:rPr>
              <w:t xml:space="preserve">正偏离或负</w:t>
            </w:r>
            <w:r>
              <w:rPr>
                <w:sz w:val="24"/>
                <w:highlight w:val="none"/>
              </w:rPr>
              <w:t xml:space="preserve">偏离项逐一列明）</w:t>
            </w:r>
            <w:r>
              <w:rPr>
                <w:rFonts w:hint="eastAsia" w:ascii="宋体" w:hAnsi="宋体"/>
                <w:sz w:val="24"/>
                <w:highlight w:val="none"/>
              </w:rPr>
            </w:r>
            <w:r/>
          </w:p>
        </w:tc>
      </w:tr>
      <w:tr>
        <w:trPr>
          <w:cantSplit/>
          <w:trHeight w:val="1047"/>
        </w:trPr>
        <w:tc>
          <w:tcPr>
            <w:tcW w:w="545" w:type="dxa"/>
            <w:vAlign w:val="center"/>
            <w:textDirection w:val="lrTb"/>
            <w:noWrap w:val="false"/>
          </w:tcPr>
          <w:p>
            <w:pPr>
              <w:pStyle w:val="828"/>
              <w:jc w:val="center"/>
              <w:rPr>
                <w:rFonts w:hint="eastAsia" w:ascii="宋体" w:hAnsi="宋体"/>
                <w:sz w:val="24"/>
                <w:highlight w:val="none"/>
              </w:rPr>
            </w:pPr>
            <w:r>
              <w:rPr>
                <w:rFonts w:hint="eastAsia" w:ascii="宋体" w:hAnsi="宋体" w:cs="黑体"/>
                <w:bCs/>
                <w:sz w:val="24"/>
                <w:highlight w:val="none"/>
              </w:rPr>
              <w:t xml:space="preserve">序号</w:t>
            </w:r>
            <w:r>
              <w:rPr>
                <w:rFonts w:hint="eastAsia" w:ascii="宋体" w:hAnsi="宋体"/>
                <w:sz w:val="24"/>
                <w:highlight w:val="none"/>
              </w:rPr>
            </w:r>
            <w:r/>
          </w:p>
        </w:tc>
        <w:tc>
          <w:tcPr>
            <w:tcW w:w="2257" w:type="dxa"/>
            <w:vAlign w:val="center"/>
            <w:textDirection w:val="lrTb"/>
            <w:noWrap w:val="false"/>
          </w:tcPr>
          <w:p>
            <w:pPr>
              <w:pStyle w:val="828"/>
              <w:jc w:val="center"/>
              <w:rPr>
                <w:rFonts w:hint="eastAsia" w:ascii="宋体" w:hAnsi="宋体"/>
                <w:sz w:val="24"/>
                <w:highlight w:val="none"/>
              </w:rPr>
            </w:pPr>
            <w:r>
              <w:rPr>
                <w:rFonts w:hint="eastAsia" w:ascii="宋体" w:hAnsi="宋体" w:cs="黑体"/>
                <w:bCs/>
                <w:sz w:val="24"/>
                <w:highlight w:val="none"/>
              </w:rPr>
              <w:t xml:space="preserve">名称及内容</w:t>
            </w:r>
            <w:r>
              <w:rPr>
                <w:rFonts w:hint="eastAsia" w:ascii="宋体" w:hAnsi="宋体"/>
                <w:sz w:val="24"/>
                <w:highlight w:val="none"/>
              </w:rPr>
            </w:r>
            <w:r/>
          </w:p>
        </w:tc>
        <w:tc>
          <w:tcPr>
            <w:tcW w:w="2551" w:type="dxa"/>
            <w:vAlign w:val="center"/>
            <w:textDirection w:val="lrTb"/>
            <w:noWrap w:val="false"/>
          </w:tcPr>
          <w:p>
            <w:pPr>
              <w:pStyle w:val="828"/>
              <w:jc w:val="center"/>
              <w:rPr>
                <w:rFonts w:hint="eastAsia" w:ascii="宋体" w:hAnsi="宋体"/>
                <w:sz w:val="24"/>
                <w:highlight w:val="none"/>
              </w:rPr>
            </w:pPr>
            <w:r>
              <w:rPr>
                <w:rFonts w:hint="eastAsia" w:ascii="宋体" w:hAnsi="宋体" w:cs="黑体"/>
                <w:bCs/>
                <w:sz w:val="24"/>
                <w:highlight w:val="none"/>
              </w:rPr>
              <w:t xml:space="preserve">招标文件要求</w:t>
            </w:r>
            <w:r>
              <w:rPr>
                <w:rFonts w:hint="eastAsia" w:ascii="宋体" w:hAnsi="宋体"/>
                <w:sz w:val="24"/>
                <w:highlight w:val="none"/>
              </w:rPr>
            </w:r>
            <w:r/>
          </w:p>
        </w:tc>
        <w:tc>
          <w:tcPr>
            <w:tcW w:w="2268" w:type="dxa"/>
            <w:vAlign w:val="center"/>
            <w:textDirection w:val="lrTb"/>
            <w:noWrap w:val="false"/>
          </w:tcPr>
          <w:p>
            <w:pPr>
              <w:pStyle w:val="828"/>
              <w:jc w:val="center"/>
              <w:rPr>
                <w:rFonts w:hint="eastAsia" w:ascii="宋体" w:hAnsi="宋体"/>
                <w:sz w:val="24"/>
                <w:highlight w:val="none"/>
              </w:rPr>
            </w:pPr>
            <w:r>
              <w:rPr>
                <w:rFonts w:hint="eastAsia" w:ascii="宋体" w:hAnsi="宋体" w:cs="黑体"/>
                <w:bCs/>
                <w:sz w:val="24"/>
                <w:highlight w:val="none"/>
              </w:rPr>
              <w:t xml:space="preserve">响应文件内容</w:t>
            </w:r>
            <w:r>
              <w:rPr>
                <w:rFonts w:hint="eastAsia" w:ascii="宋体" w:hAnsi="宋体"/>
                <w:sz w:val="24"/>
                <w:highlight w:val="none"/>
              </w:rPr>
            </w:r>
            <w:r/>
          </w:p>
        </w:tc>
        <w:tc>
          <w:tcPr>
            <w:tcW w:w="1548" w:type="dxa"/>
            <w:vAlign w:val="center"/>
            <w:textDirection w:val="lrTb"/>
            <w:noWrap w:val="false"/>
          </w:tcPr>
          <w:p>
            <w:pPr>
              <w:pStyle w:val="828"/>
              <w:ind w:firstLine="480"/>
              <w:jc w:val="center"/>
              <w:spacing w:line="360" w:lineRule="auto"/>
              <w:rPr>
                <w:rFonts w:hint="eastAsia" w:ascii="宋体" w:hAnsi="宋体" w:cs="黑体"/>
                <w:bCs/>
                <w:sz w:val="24"/>
                <w:highlight w:val="none"/>
              </w:rPr>
            </w:pPr>
            <w:r>
              <w:rPr>
                <w:rFonts w:hint="eastAsia" w:ascii="宋体" w:hAnsi="宋体" w:cs="黑体"/>
                <w:bCs/>
                <w:sz w:val="24"/>
                <w:highlight w:val="none"/>
              </w:rPr>
            </w:r>
            <w:r/>
          </w:p>
          <w:p>
            <w:pPr>
              <w:pStyle w:val="828"/>
              <w:jc w:val="center"/>
              <w:spacing w:line="360" w:lineRule="auto"/>
              <w:rPr>
                <w:rFonts w:hint="eastAsia" w:ascii="宋体" w:hAnsi="宋体" w:cs="黑体"/>
                <w:bCs/>
                <w:sz w:val="24"/>
                <w:highlight w:val="none"/>
              </w:rPr>
            </w:pPr>
            <w:r>
              <w:rPr>
                <w:rFonts w:hint="eastAsia" w:ascii="宋体" w:hAnsi="宋体" w:cs="黑体"/>
                <w:bCs/>
                <w:sz w:val="24"/>
                <w:highlight w:val="none"/>
              </w:rPr>
              <w:t xml:space="preserve">偏离情况</w:t>
            </w:r>
            <w:r>
              <w:rPr>
                <w:rFonts w:hint="eastAsia" w:ascii="宋体" w:hAnsi="宋体" w:cs="黑体"/>
                <w:bCs/>
                <w:sz w:val="24"/>
                <w:highlight w:val="none"/>
              </w:rPr>
            </w:r>
            <w:r/>
          </w:p>
          <w:p>
            <w:pPr>
              <w:pStyle w:val="828"/>
              <w:jc w:val="center"/>
              <w:rPr>
                <w:rFonts w:hint="eastAsia" w:ascii="宋体" w:hAnsi="宋体"/>
                <w:sz w:val="24"/>
                <w:highlight w:val="none"/>
              </w:rPr>
            </w:pPr>
            <w:r>
              <w:rPr>
                <w:rFonts w:hint="eastAsia" w:ascii="宋体" w:hAnsi="宋体"/>
                <w:sz w:val="24"/>
                <w:highlight w:val="none"/>
              </w:rPr>
            </w:r>
            <w:r/>
          </w:p>
        </w:tc>
      </w:tr>
      <w:tr>
        <w:trPr>
          <w:cantSplit/>
          <w:trHeight w:val="640"/>
        </w:trPr>
        <w:tc>
          <w:tcPr>
            <w:tcW w:w="545"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2257"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2551"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2268"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1548"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r>
      <w:tr>
        <w:trPr>
          <w:cantSplit/>
          <w:trHeight w:val="640"/>
        </w:trPr>
        <w:tc>
          <w:tcPr>
            <w:tcW w:w="545"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2257"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2551"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2268"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1548"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r>
      <w:tr>
        <w:trPr>
          <w:cantSplit/>
          <w:trHeight w:val="640"/>
        </w:trPr>
        <w:tc>
          <w:tcPr>
            <w:tcW w:w="545"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2257"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2551"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2268"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1548"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r>
      <w:tr>
        <w:trPr>
          <w:cantSplit/>
          <w:trHeight w:val="640"/>
        </w:trPr>
        <w:tc>
          <w:tcPr>
            <w:tcW w:w="545"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2257"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2551"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2268"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1548"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r>
      <w:tr>
        <w:trPr>
          <w:cantSplit/>
          <w:trHeight w:val="640"/>
        </w:trPr>
        <w:tc>
          <w:tcPr>
            <w:tcW w:w="545"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2257"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2551"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2268"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1548"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r>
      <w:tr>
        <w:trPr>
          <w:cantSplit/>
          <w:trHeight w:val="640"/>
        </w:trPr>
        <w:tc>
          <w:tcPr>
            <w:tcW w:w="545"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2257"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2551"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2268"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1548"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r>
      <w:tr>
        <w:trPr>
          <w:cantSplit/>
          <w:trHeight w:val="640"/>
        </w:trPr>
        <w:tc>
          <w:tcPr>
            <w:tcW w:w="545"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2257"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2551"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2268"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1548"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r>
      <w:tr>
        <w:trPr>
          <w:cantSplit/>
          <w:trHeight w:val="640"/>
        </w:trPr>
        <w:tc>
          <w:tcPr>
            <w:tcW w:w="545"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2257" w:type="dxa"/>
            <w:vAlign w:val="top"/>
            <w:textDirection w:val="lrTb"/>
            <w:noWrap w:val="false"/>
          </w:tcPr>
          <w:p>
            <w:pPr>
              <w:pStyle w:val="828"/>
              <w:jc w:val="center"/>
              <w:rPr>
                <w:rFonts w:hint="eastAsia" w:ascii="宋体" w:hAnsi="宋体"/>
                <w:sz w:val="24"/>
                <w:highlight w:val="none"/>
              </w:rPr>
            </w:pPr>
            <w:r>
              <w:rPr>
                <w:rFonts w:ascii="宋体" w:hAnsi="宋体"/>
                <w:sz w:val="24"/>
                <w:highlight w:val="none"/>
              </w:rPr>
              <w:t xml:space="preserve">……</w:t>
            </w:r>
            <w:r>
              <w:rPr>
                <w:rFonts w:hint="eastAsia" w:ascii="宋体" w:hAnsi="宋体"/>
                <w:sz w:val="24"/>
                <w:highlight w:val="none"/>
              </w:rPr>
            </w:r>
            <w:r/>
          </w:p>
        </w:tc>
        <w:tc>
          <w:tcPr>
            <w:tcW w:w="2551"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2268"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c>
          <w:tcPr>
            <w:tcW w:w="1548" w:type="dxa"/>
            <w:vAlign w:val="top"/>
            <w:textDirection w:val="lrTb"/>
            <w:noWrap w:val="false"/>
          </w:tcPr>
          <w:p>
            <w:pPr>
              <w:pStyle w:val="828"/>
              <w:jc w:val="center"/>
              <w:rPr>
                <w:rFonts w:hint="eastAsia" w:ascii="宋体" w:hAnsi="宋体"/>
                <w:sz w:val="24"/>
                <w:highlight w:val="none"/>
              </w:rPr>
            </w:pPr>
            <w:r>
              <w:rPr>
                <w:rFonts w:hint="eastAsia" w:ascii="宋体" w:hAnsi="宋体"/>
                <w:sz w:val="24"/>
                <w:highlight w:val="none"/>
              </w:rPr>
            </w:r>
            <w:r/>
          </w:p>
        </w:tc>
      </w:tr>
    </w:tbl>
    <w:p>
      <w:pPr>
        <w:pStyle w:val="828"/>
        <w:rPr>
          <w:rFonts w:hint="eastAsia" w:ascii="宋体" w:hAnsi="宋体"/>
          <w:sz w:val="24"/>
          <w:highlight w:val="none"/>
        </w:rPr>
      </w:pPr>
      <w:r>
        <w:rPr>
          <w:rFonts w:hint="eastAsia" w:ascii="宋体" w:hAnsi="宋体"/>
          <w:sz w:val="24"/>
          <w:highlight w:val="none"/>
        </w:rPr>
        <w:t xml:space="preserve">注： 行数不够，可自行添加。</w:t>
      </w:r>
      <w:r>
        <w:rPr>
          <w:rFonts w:hint="eastAsia" w:ascii="宋体" w:hAnsi="宋体"/>
          <w:sz w:val="24"/>
          <w:highlight w:val="none"/>
        </w:rPr>
      </w:r>
      <w:r/>
    </w:p>
    <w:p>
      <w:pPr>
        <w:pStyle w:val="828"/>
        <w:spacing w:line="360" w:lineRule="auto"/>
        <w:rPr>
          <w:rFonts w:hint="eastAsia" w:ascii="宋体" w:hAnsi="宋体" w:cs="宋体"/>
          <w:sz w:val="20"/>
          <w:szCs w:val="21"/>
          <w:highlight w:val="none"/>
          <w:lang w:bidi="ar"/>
        </w:rPr>
      </w:pPr>
      <w:r>
        <w:rPr>
          <w:rFonts w:hint="eastAsia" w:ascii="宋体" w:hAnsi="宋体" w:cs="宋体"/>
          <w:sz w:val="20"/>
          <w:szCs w:val="21"/>
          <w:highlight w:val="none"/>
          <w:lang w:bidi="ar"/>
        </w:rPr>
      </w:r>
      <w:r/>
    </w:p>
    <w:p>
      <w:pPr>
        <w:pStyle w:val="828"/>
        <w:ind w:firstLine="4920"/>
        <w:spacing w:line="360" w:lineRule="auto"/>
        <w:rPr>
          <w:rFonts w:ascii="黑体" w:eastAsia="黑体" w:cs="黑体"/>
          <w:bCs/>
          <w:sz w:val="24"/>
          <w:highlight w:val="none"/>
          <w:lang w:bidi="ar"/>
        </w:rPr>
      </w:pPr>
      <w:r>
        <w:rPr>
          <w:rFonts w:hint="eastAsia" w:ascii="黑体" w:eastAsia="黑体" w:cs="黑体"/>
          <w:bCs/>
          <w:sz w:val="24"/>
          <w:highlight w:val="none"/>
          <w:lang w:bidi="ar"/>
        </w:rPr>
        <w:t xml:space="preserve">供应商名称：（加盖CA电子公章）  </w:t>
      </w:r>
      <w:r>
        <w:rPr>
          <w:rFonts w:ascii="黑体" w:eastAsia="黑体" w:cs="黑体"/>
          <w:bCs/>
          <w:sz w:val="24"/>
          <w:highlight w:val="none"/>
          <w:lang w:bidi="ar"/>
        </w:rPr>
      </w:r>
      <w:r/>
    </w:p>
    <w:p>
      <w:pPr>
        <w:pStyle w:val="828"/>
        <w:ind w:firstLine="4800"/>
        <w:spacing w:line="360" w:lineRule="auto"/>
        <w:rPr>
          <w:rFonts w:ascii="黑体" w:eastAsia="黑体" w:cs="黑体"/>
          <w:bCs/>
          <w:sz w:val="24"/>
          <w:highlight w:val="none"/>
          <w:lang w:bidi="ar"/>
        </w:rPr>
      </w:pPr>
      <w:r>
        <w:rPr>
          <w:rFonts w:ascii="黑体" w:eastAsia="黑体" w:cs="黑体"/>
          <w:bCs/>
          <w:sz w:val="24"/>
          <w:highlight w:val="none"/>
          <w:lang w:bidi="ar"/>
        </w:rPr>
        <w:t xml:space="preserve">日期：_____年______月______日</w:t>
      </w:r>
      <w:r>
        <w:rPr>
          <w:rFonts w:ascii="黑体" w:eastAsia="黑体" w:cs="黑体"/>
          <w:bCs/>
          <w:sz w:val="24"/>
          <w:highlight w:val="none"/>
          <w:lang w:bidi="ar"/>
        </w:rPr>
      </w:r>
      <w:r/>
    </w:p>
    <w:p>
      <w:pPr>
        <w:pStyle w:val="828"/>
        <w:ind w:firstLine="480"/>
        <w:spacing w:line="360" w:lineRule="auto"/>
        <w:rPr>
          <w:rFonts w:hint="eastAsia" w:ascii="宋体" w:hAnsi="宋体"/>
          <w:sz w:val="24"/>
          <w:highlight w:val="none"/>
        </w:rPr>
      </w:pPr>
      <w:r>
        <w:rPr>
          <w:rFonts w:hint="eastAsia" w:ascii="宋体" w:hAnsi="宋体"/>
          <w:sz w:val="24"/>
          <w:highlight w:val="none"/>
        </w:rPr>
        <w:t xml:space="preserve">注意事项：如供应商提供的货物或服务或工程与招标文件的要求存在偏离，偏离情况可填写“正偏离”或“负偏离”。</w:t>
      </w:r>
      <w:r>
        <w:rPr>
          <w:rFonts w:hint="eastAsia" w:ascii="宋体" w:hAnsi="宋体"/>
          <w:sz w:val="24"/>
          <w:highlight w:val="none"/>
        </w:rPr>
      </w:r>
      <w:r/>
    </w:p>
    <w:p>
      <w:pPr>
        <w:pStyle w:val="828"/>
        <w:rPr>
          <w:rFonts w:hint="eastAsia" w:ascii="宋体" w:hAnsi="宋体" w:cs="宋体"/>
          <w:b/>
          <w:sz w:val="28"/>
          <w:szCs w:val="28"/>
          <w:highlight w:val="none"/>
        </w:rPr>
      </w:pPr>
      <w:r>
        <w:rPr>
          <w:rFonts w:hint="eastAsia" w:ascii="宋体" w:hAnsi="宋体" w:cs="宋体"/>
          <w:b/>
          <w:sz w:val="28"/>
          <w:szCs w:val="28"/>
          <w:highlight w:val="none"/>
        </w:rPr>
      </w:r>
      <w:r/>
    </w:p>
    <w:p>
      <w:pPr>
        <w:pStyle w:val="828"/>
        <w:rPr>
          <w:rFonts w:hint="eastAsia" w:ascii="宋体" w:hAnsi="宋体" w:cs="宋体"/>
          <w:b/>
          <w:sz w:val="28"/>
          <w:szCs w:val="28"/>
          <w:highlight w:val="none"/>
        </w:rPr>
      </w:pPr>
      <w:r>
        <w:rPr>
          <w:rFonts w:hint="eastAsia" w:ascii="宋体" w:hAnsi="宋体" w:cs="宋体"/>
          <w:b/>
          <w:sz w:val="28"/>
          <w:szCs w:val="28"/>
          <w:highlight w:val="none"/>
        </w:rPr>
      </w:r>
      <w:r/>
    </w:p>
    <w:p>
      <w:pPr>
        <w:pStyle w:val="828"/>
        <w:rPr>
          <w:rFonts w:hint="eastAsia" w:ascii="宋体" w:hAnsi="宋体" w:cs="宋体"/>
          <w:b/>
          <w:sz w:val="28"/>
          <w:szCs w:val="28"/>
          <w:highlight w:val="none"/>
        </w:rPr>
      </w:pPr>
      <w:r>
        <w:rPr>
          <w:rFonts w:hint="eastAsia" w:ascii="宋体" w:hAnsi="宋体" w:cs="宋体"/>
          <w:b/>
          <w:sz w:val="28"/>
          <w:szCs w:val="28"/>
          <w:highlight w:val="none"/>
        </w:rPr>
      </w:r>
      <w:r/>
    </w:p>
    <w:p>
      <w:pPr>
        <w:pStyle w:val="828"/>
        <w:rPr>
          <w:rFonts w:hint="eastAsia" w:ascii="宋体" w:hAnsi="宋体" w:cs="宋体"/>
          <w:b/>
          <w:sz w:val="28"/>
          <w:szCs w:val="28"/>
          <w:highlight w:val="none"/>
        </w:rPr>
      </w:pPr>
      <w:r>
        <w:rPr>
          <w:rFonts w:hint="eastAsia" w:ascii="宋体" w:hAnsi="宋体" w:cs="宋体"/>
          <w:b/>
          <w:sz w:val="28"/>
          <w:szCs w:val="28"/>
          <w:highlight w:val="none"/>
        </w:rPr>
      </w:r>
      <w:r/>
    </w:p>
    <w:p>
      <w:pPr>
        <w:pStyle w:val="828"/>
        <w:rPr>
          <w:rFonts w:hint="eastAsia" w:ascii="宋体" w:hAnsi="宋体" w:cs="宋体"/>
          <w:b/>
          <w:sz w:val="28"/>
          <w:szCs w:val="28"/>
          <w:highlight w:val="none"/>
        </w:rPr>
      </w:pPr>
      <w:r>
        <w:rPr>
          <w:rFonts w:hint="eastAsia" w:ascii="宋体" w:hAnsi="宋体" w:cs="宋体"/>
          <w:b/>
          <w:sz w:val="28"/>
          <w:szCs w:val="28"/>
          <w:highlight w:val="none"/>
        </w:rPr>
      </w:r>
      <w:r/>
    </w:p>
    <w:p>
      <w:pPr>
        <w:pStyle w:val="828"/>
        <w:rPr>
          <w:rFonts w:hint="eastAsia" w:ascii="宋体" w:hAnsi="宋体" w:cs="宋体"/>
          <w:b/>
          <w:sz w:val="28"/>
          <w:szCs w:val="28"/>
          <w:highlight w:val="none"/>
        </w:rPr>
      </w:pPr>
      <w:r>
        <w:rPr>
          <w:rFonts w:hint="eastAsia" w:ascii="宋体" w:hAnsi="宋体" w:cs="宋体"/>
          <w:b/>
          <w:sz w:val="28"/>
          <w:szCs w:val="28"/>
          <w:highlight w:val="none"/>
        </w:rPr>
      </w:r>
      <w:r/>
    </w:p>
    <w:p>
      <w:pPr>
        <w:pStyle w:val="828"/>
        <w:rPr>
          <w:rFonts w:hint="eastAsia" w:ascii="宋体" w:hAnsi="宋体" w:cs="宋体"/>
          <w:b/>
          <w:sz w:val="28"/>
          <w:szCs w:val="28"/>
          <w:highlight w:val="none"/>
        </w:rPr>
      </w:pPr>
      <w:r/>
      <w:bookmarkEnd w:id="300"/>
      <w:r>
        <w:rPr>
          <w:rFonts w:hint="eastAsia" w:ascii="宋体" w:hAnsi="宋体" w:cs="宋体"/>
          <w:b/>
          <w:sz w:val="28"/>
          <w:szCs w:val="28"/>
          <w:highlight w:val="none"/>
        </w:rPr>
      </w:r>
      <w:r/>
    </w:p>
    <w:p>
      <w:pPr>
        <w:pStyle w:val="828"/>
        <w:ind w:firstLine="2890"/>
        <w:keepLines/>
        <w:keepNext/>
        <w:spacing w:before="260" w:after="260" w:line="415" w:lineRule="auto"/>
        <w:rPr>
          <w:b/>
          <w:spacing w:val="20"/>
          <w:sz w:val="32"/>
          <w:szCs w:val="32"/>
          <w:highlight w:val="none"/>
        </w:rPr>
        <w:outlineLvl w:val="2"/>
      </w:pPr>
      <w:r>
        <w:rPr>
          <w:rFonts w:hint="eastAsia"/>
          <w:b/>
          <w:spacing w:val="20"/>
          <w:sz w:val="32"/>
          <w:szCs w:val="32"/>
          <w:highlight w:val="none"/>
        </w:rPr>
        <w:t xml:space="preserve">十四、其他格式材料</w:t>
      </w:r>
      <w:r>
        <w:rPr>
          <w:b/>
          <w:spacing w:val="20"/>
          <w:sz w:val="32"/>
          <w:szCs w:val="32"/>
          <w:highlight w:val="none"/>
        </w:rPr>
      </w:r>
      <w:r/>
    </w:p>
    <w:p>
      <w:pPr>
        <w:pStyle w:val="828"/>
        <w:spacing w:line="360" w:lineRule="auto"/>
        <w:rPr>
          <w:rFonts w:hint="eastAsia" w:ascii="宋体" w:hAnsi="宋体"/>
          <w:b/>
          <w:sz w:val="32"/>
          <w:szCs w:val="32"/>
          <w:highlight w:val="none"/>
        </w:rPr>
      </w:pPr>
      <w:r>
        <w:rPr>
          <w:rFonts w:hint="eastAsia" w:ascii="宋体" w:hAnsi="宋体"/>
          <w:b/>
          <w:sz w:val="32"/>
          <w:szCs w:val="32"/>
          <w:highlight w:val="none"/>
        </w:rPr>
        <w:t xml:space="preserve">1、参加本项目人员一览表</w:t>
      </w:r>
      <w:r>
        <w:rPr>
          <w:rFonts w:hint="eastAsia" w:ascii="宋体" w:hAnsi="宋体"/>
          <w:b/>
          <w:sz w:val="32"/>
          <w:szCs w:val="32"/>
          <w:highlight w:val="none"/>
        </w:rPr>
      </w:r>
      <w:r/>
    </w:p>
    <w:p>
      <w:pPr>
        <w:pStyle w:val="828"/>
        <w:spacing w:line="360" w:lineRule="auto"/>
        <w:rPr>
          <w:rFonts w:hint="eastAsia" w:ascii="宋体" w:hAnsi="宋体"/>
          <w:sz w:val="22"/>
          <w:highlight w:val="none"/>
        </w:rPr>
      </w:pPr>
      <w:r>
        <w:rPr>
          <w:rFonts w:hint="eastAsia" w:ascii="宋体" w:hAnsi="宋体"/>
          <w:sz w:val="22"/>
          <w:highlight w:val="none"/>
        </w:rPr>
      </w:r>
      <w:r/>
    </w:p>
    <w:p>
      <w:pPr>
        <w:pStyle w:val="828"/>
        <w:spacing w:line="360" w:lineRule="auto"/>
        <w:rPr>
          <w:rFonts w:hint="eastAsia"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hint="eastAsia" w:ascii="宋体" w:hAnsi="宋体" w:cs="宋体"/>
          <w:sz w:val="24"/>
          <w:highlight w:val="none"/>
        </w:rPr>
      </w:r>
      <w:r/>
    </w:p>
    <w:tbl>
      <w:tblPr>
        <w:tblW w:w="10421"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96"/>
        <w:gridCol w:w="996"/>
        <w:gridCol w:w="996"/>
        <w:gridCol w:w="996"/>
        <w:gridCol w:w="996"/>
        <w:gridCol w:w="996"/>
        <w:gridCol w:w="996"/>
        <w:gridCol w:w="996"/>
        <w:gridCol w:w="996"/>
        <w:gridCol w:w="1457"/>
      </w:tblGrid>
      <w:tr>
        <w:trPr>
          <w:trHeight w:val="1378"/>
        </w:trPr>
        <w:tc>
          <w:tcPr>
            <w:tcW w:w="996" w:type="dxa"/>
            <w:vAlign w:val="center"/>
            <w:textDirection w:val="lrTb"/>
            <w:noWrap w:val="false"/>
          </w:tcPr>
          <w:p>
            <w:pPr>
              <w:pStyle w:val="828"/>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序号</w:t>
            </w:r>
            <w:r>
              <w:rPr>
                <w:rFonts w:hint="eastAsia" w:ascii="宋体" w:hAnsi="宋体" w:cs="宋体"/>
                <w:sz w:val="24"/>
                <w:highlight w:val="none"/>
              </w:rPr>
            </w:r>
            <w:r/>
          </w:p>
        </w:tc>
        <w:tc>
          <w:tcPr>
            <w:tcW w:w="996" w:type="dxa"/>
            <w:vAlign w:val="center"/>
            <w:textDirection w:val="lrTb"/>
            <w:noWrap w:val="false"/>
          </w:tcPr>
          <w:p>
            <w:pPr>
              <w:pStyle w:val="828"/>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姓名</w:t>
            </w:r>
            <w:r>
              <w:rPr>
                <w:rFonts w:hint="eastAsia" w:ascii="宋体" w:hAnsi="宋体" w:cs="宋体"/>
                <w:sz w:val="24"/>
                <w:highlight w:val="none"/>
              </w:rPr>
            </w:r>
            <w:r/>
          </w:p>
        </w:tc>
        <w:tc>
          <w:tcPr>
            <w:tcW w:w="996" w:type="dxa"/>
            <w:vAlign w:val="center"/>
            <w:textDirection w:val="lrTb"/>
            <w:noWrap w:val="false"/>
          </w:tcPr>
          <w:p>
            <w:pPr>
              <w:pStyle w:val="828"/>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性别</w:t>
            </w:r>
            <w:r>
              <w:rPr>
                <w:rFonts w:hint="eastAsia" w:ascii="宋体" w:hAnsi="宋体" w:cs="宋体"/>
                <w:sz w:val="24"/>
                <w:highlight w:val="none"/>
              </w:rPr>
            </w:r>
            <w:r/>
          </w:p>
        </w:tc>
        <w:tc>
          <w:tcPr>
            <w:tcW w:w="996" w:type="dxa"/>
            <w:vAlign w:val="center"/>
            <w:textDirection w:val="lrTb"/>
            <w:noWrap w:val="false"/>
          </w:tcPr>
          <w:p>
            <w:pPr>
              <w:pStyle w:val="828"/>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年龄</w:t>
            </w:r>
            <w:r>
              <w:rPr>
                <w:rFonts w:hint="eastAsia" w:ascii="宋体" w:hAnsi="宋体" w:cs="宋体"/>
                <w:sz w:val="24"/>
                <w:highlight w:val="none"/>
              </w:rPr>
            </w:r>
            <w:r/>
          </w:p>
        </w:tc>
        <w:tc>
          <w:tcPr>
            <w:tcW w:w="996" w:type="dxa"/>
            <w:vAlign w:val="center"/>
            <w:textDirection w:val="lrTb"/>
            <w:noWrap w:val="false"/>
          </w:tcPr>
          <w:p>
            <w:pPr>
              <w:pStyle w:val="828"/>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毕业学校和学历</w:t>
            </w:r>
            <w:r>
              <w:rPr>
                <w:rFonts w:hint="eastAsia" w:ascii="宋体" w:hAnsi="宋体" w:cs="宋体"/>
                <w:sz w:val="24"/>
                <w:highlight w:val="none"/>
              </w:rPr>
            </w:r>
            <w:r/>
          </w:p>
        </w:tc>
        <w:tc>
          <w:tcPr>
            <w:tcW w:w="996" w:type="dxa"/>
            <w:vAlign w:val="center"/>
            <w:textDirection w:val="lrTb"/>
            <w:noWrap w:val="false"/>
          </w:tcPr>
          <w:p>
            <w:pPr>
              <w:pStyle w:val="828"/>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专业</w:t>
            </w:r>
            <w:r>
              <w:rPr>
                <w:rFonts w:hint="eastAsia" w:ascii="宋体" w:hAnsi="宋体" w:cs="宋体"/>
                <w:sz w:val="24"/>
                <w:highlight w:val="none"/>
              </w:rPr>
            </w:r>
            <w:r/>
          </w:p>
        </w:tc>
        <w:tc>
          <w:tcPr>
            <w:tcW w:w="996" w:type="dxa"/>
            <w:vAlign w:val="center"/>
            <w:textDirection w:val="lrTb"/>
            <w:noWrap w:val="false"/>
          </w:tcPr>
          <w:p>
            <w:pPr>
              <w:pStyle w:val="828"/>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职称</w:t>
            </w:r>
            <w:r>
              <w:rPr>
                <w:rFonts w:hint="eastAsia" w:ascii="宋体" w:hAnsi="宋体" w:cs="宋体"/>
                <w:sz w:val="24"/>
                <w:highlight w:val="none"/>
              </w:rPr>
            </w:r>
            <w:r/>
          </w:p>
        </w:tc>
        <w:tc>
          <w:tcPr>
            <w:tcW w:w="996" w:type="dxa"/>
            <w:vAlign w:val="center"/>
            <w:textDirection w:val="lrTb"/>
            <w:noWrap w:val="false"/>
          </w:tcPr>
          <w:p>
            <w:pPr>
              <w:pStyle w:val="828"/>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专业培训及证书</w:t>
            </w:r>
            <w:r>
              <w:rPr>
                <w:rFonts w:hint="eastAsia" w:ascii="宋体" w:hAnsi="宋体" w:cs="宋体"/>
                <w:sz w:val="24"/>
                <w:highlight w:val="none"/>
              </w:rPr>
            </w:r>
            <w:r/>
          </w:p>
        </w:tc>
        <w:tc>
          <w:tcPr>
            <w:tcW w:w="996" w:type="dxa"/>
            <w:vAlign w:val="center"/>
            <w:textDirection w:val="lrTb"/>
            <w:noWrap w:val="false"/>
          </w:tcPr>
          <w:p>
            <w:pPr>
              <w:pStyle w:val="828"/>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责任</w:t>
            </w:r>
            <w:r>
              <w:rPr>
                <w:rFonts w:hint="eastAsia" w:ascii="宋体" w:hAnsi="宋体" w:cs="宋体"/>
                <w:sz w:val="24"/>
                <w:highlight w:val="none"/>
              </w:rPr>
            </w:r>
            <w:r/>
          </w:p>
          <w:p>
            <w:pPr>
              <w:pStyle w:val="828"/>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或分工</w:t>
            </w:r>
            <w:r>
              <w:rPr>
                <w:rFonts w:hint="eastAsia" w:ascii="宋体" w:hAnsi="宋体" w:cs="宋体"/>
                <w:sz w:val="24"/>
                <w:highlight w:val="none"/>
              </w:rPr>
            </w:r>
            <w:r/>
          </w:p>
        </w:tc>
        <w:tc>
          <w:tcPr>
            <w:tcW w:w="1457" w:type="dxa"/>
            <w:vAlign w:val="center"/>
            <w:textDirection w:val="lrTb"/>
            <w:noWrap w:val="false"/>
          </w:tcPr>
          <w:p>
            <w:pPr>
              <w:pStyle w:val="828"/>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项目经历或主要工作</w:t>
            </w:r>
            <w:r>
              <w:rPr>
                <w:rFonts w:hint="eastAsia" w:ascii="宋体" w:hAnsi="宋体" w:cs="宋体"/>
                <w:sz w:val="24"/>
                <w:highlight w:val="none"/>
              </w:rPr>
            </w:r>
            <w:r/>
          </w:p>
          <w:p>
            <w:pPr>
              <w:pStyle w:val="828"/>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业绩</w:t>
            </w:r>
            <w:r>
              <w:rPr>
                <w:rFonts w:hint="eastAsia" w:ascii="宋体" w:hAnsi="宋体" w:cs="宋体"/>
                <w:sz w:val="24"/>
                <w:highlight w:val="none"/>
              </w:rPr>
            </w:r>
            <w:r/>
          </w:p>
        </w:tc>
      </w:tr>
      <w:tr>
        <w:trPr>
          <w:trHeight w:val="480"/>
        </w:trPr>
        <w:tc>
          <w:tcPr>
            <w:tcW w:w="996"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r>
            <w:r/>
          </w:p>
        </w:tc>
        <w:tc>
          <w:tcPr>
            <w:tcW w:w="996"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r>
            <w:r/>
          </w:p>
        </w:tc>
        <w:tc>
          <w:tcPr>
            <w:tcW w:w="996"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r>
            <w:r/>
          </w:p>
        </w:tc>
        <w:tc>
          <w:tcPr>
            <w:tcW w:w="996"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r>
            <w:r/>
          </w:p>
        </w:tc>
        <w:tc>
          <w:tcPr>
            <w:tcW w:w="996"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r>
            <w:r/>
          </w:p>
        </w:tc>
        <w:tc>
          <w:tcPr>
            <w:tcW w:w="996"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r>
            <w:r/>
          </w:p>
        </w:tc>
        <w:tc>
          <w:tcPr>
            <w:tcW w:w="996"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r>
            <w:r/>
          </w:p>
        </w:tc>
        <w:tc>
          <w:tcPr>
            <w:tcW w:w="996"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r>
            <w:r/>
          </w:p>
        </w:tc>
        <w:tc>
          <w:tcPr>
            <w:tcW w:w="996"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r>
            <w:r/>
          </w:p>
        </w:tc>
        <w:tc>
          <w:tcPr>
            <w:tcW w:w="1457"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r>
            <w:r/>
          </w:p>
        </w:tc>
      </w:tr>
      <w:tr>
        <w:trPr>
          <w:trHeight w:val="480"/>
        </w:trPr>
        <w:tc>
          <w:tcPr>
            <w:tcW w:w="996"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r>
            <w:r/>
          </w:p>
        </w:tc>
        <w:tc>
          <w:tcPr>
            <w:tcW w:w="996"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r>
            <w:r/>
          </w:p>
        </w:tc>
        <w:tc>
          <w:tcPr>
            <w:tcW w:w="996"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r>
            <w:r/>
          </w:p>
        </w:tc>
        <w:tc>
          <w:tcPr>
            <w:tcW w:w="996"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r>
            <w:r/>
          </w:p>
        </w:tc>
        <w:tc>
          <w:tcPr>
            <w:tcW w:w="996"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r>
            <w:r/>
          </w:p>
        </w:tc>
        <w:tc>
          <w:tcPr>
            <w:tcW w:w="996"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r>
            <w:r/>
          </w:p>
        </w:tc>
        <w:tc>
          <w:tcPr>
            <w:tcW w:w="996"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r>
            <w:r/>
          </w:p>
        </w:tc>
        <w:tc>
          <w:tcPr>
            <w:tcW w:w="996"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r>
            <w:r/>
          </w:p>
        </w:tc>
        <w:tc>
          <w:tcPr>
            <w:tcW w:w="996"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r>
            <w:r/>
          </w:p>
        </w:tc>
        <w:tc>
          <w:tcPr>
            <w:tcW w:w="1457"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r>
            <w:r/>
          </w:p>
        </w:tc>
      </w:tr>
      <w:tr>
        <w:trPr>
          <w:trHeight w:val="480"/>
        </w:trPr>
        <w:tc>
          <w:tcPr>
            <w:tcW w:w="996"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96"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96"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96"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96"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96"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96"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96"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96"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1457"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trHeight w:val="480"/>
        </w:trPr>
        <w:tc>
          <w:tcPr>
            <w:tcW w:w="996"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96"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96"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96"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96"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96"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96"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96"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96"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1457"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trHeight w:val="480"/>
        </w:trPr>
        <w:tc>
          <w:tcPr>
            <w:tcW w:w="996"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96"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96"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96"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96"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96"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96"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96"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96"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1457"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trHeight w:val="490"/>
        </w:trPr>
        <w:tc>
          <w:tcPr>
            <w:tcW w:w="996"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r>
            <w:r/>
          </w:p>
        </w:tc>
        <w:tc>
          <w:tcPr>
            <w:tcW w:w="996"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r>
            <w:r/>
          </w:p>
        </w:tc>
        <w:tc>
          <w:tcPr>
            <w:tcW w:w="996"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r>
            <w:r/>
          </w:p>
        </w:tc>
        <w:tc>
          <w:tcPr>
            <w:tcW w:w="996"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r>
            <w:r/>
          </w:p>
        </w:tc>
        <w:tc>
          <w:tcPr>
            <w:tcW w:w="996"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r>
            <w:r/>
          </w:p>
        </w:tc>
        <w:tc>
          <w:tcPr>
            <w:tcW w:w="996"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r>
            <w:r/>
          </w:p>
        </w:tc>
        <w:tc>
          <w:tcPr>
            <w:tcW w:w="996"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r>
            <w:r/>
          </w:p>
        </w:tc>
        <w:tc>
          <w:tcPr>
            <w:tcW w:w="996"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r>
            <w:r/>
          </w:p>
        </w:tc>
        <w:tc>
          <w:tcPr>
            <w:tcW w:w="996"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r>
            <w:r/>
          </w:p>
        </w:tc>
        <w:tc>
          <w:tcPr>
            <w:tcW w:w="1457"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r>
            <w:r/>
          </w:p>
        </w:tc>
      </w:tr>
    </w:tbl>
    <w:p>
      <w:pPr>
        <w:pStyle w:val="828"/>
        <w:tabs>
          <w:tab w:val="left" w:pos="9765" w:leader="none"/>
        </w:tabs>
        <w:rPr>
          <w:rFonts w:hint="eastAsia" w:ascii="宋体" w:hAnsi="宋体" w:cs="宋体"/>
          <w:b/>
          <w:sz w:val="24"/>
          <w:highlight w:val="none"/>
          <w:lang w:val="zh-CN"/>
        </w:rPr>
      </w:pPr>
      <w:r>
        <w:rPr>
          <w:rFonts w:hint="eastAsia" w:ascii="宋体" w:hAnsi="宋体" w:cs="宋体"/>
          <w:b/>
          <w:sz w:val="24"/>
          <w:highlight w:val="none"/>
          <w:lang w:val="zh-CN"/>
        </w:rPr>
      </w:r>
      <w:r/>
    </w:p>
    <w:p>
      <w:pPr>
        <w:pStyle w:val="828"/>
        <w:spacing w:line="360" w:lineRule="auto"/>
        <w:tabs>
          <w:tab w:val="left" w:pos="9765" w:leader="none"/>
        </w:tabs>
        <w:rPr>
          <w:rFonts w:hint="eastAsia" w:ascii="宋体" w:hAnsi="宋体" w:cs="宋体"/>
          <w:b/>
          <w:sz w:val="24"/>
          <w:highlight w:val="none"/>
        </w:rPr>
      </w:pPr>
      <w:r>
        <w:rPr>
          <w:rFonts w:hint="eastAsia" w:ascii="宋体" w:hAnsi="宋体" w:cs="宋体"/>
          <w:b/>
          <w:sz w:val="24"/>
          <w:highlight w:val="none"/>
          <w:lang w:val="zh-CN"/>
        </w:rPr>
        <w:t xml:space="preserve">注：参加本项目人员须是供应商正式职工。</w:t>
      </w:r>
      <w:r>
        <w:rPr>
          <w:rFonts w:hint="eastAsia" w:ascii="宋体" w:hAnsi="宋体" w:cs="宋体"/>
          <w:b/>
          <w:sz w:val="24"/>
          <w:highlight w:val="none"/>
        </w:rPr>
      </w:r>
      <w:r/>
    </w:p>
    <w:p>
      <w:pPr>
        <w:pStyle w:val="828"/>
        <w:spacing w:line="360" w:lineRule="auto"/>
        <w:rPr>
          <w:rFonts w:hint="eastAsia" w:ascii="宋体" w:hAnsi="宋体"/>
          <w:sz w:val="24"/>
          <w:highlight w:val="none"/>
        </w:rPr>
      </w:pPr>
      <w:r>
        <w:rPr>
          <w:rFonts w:hint="eastAsia" w:ascii="宋体" w:hAnsi="宋体"/>
          <w:sz w:val="24"/>
          <w:highlight w:val="none"/>
        </w:rPr>
      </w:r>
      <w:r/>
    </w:p>
    <w:p>
      <w:pPr>
        <w:pStyle w:val="828"/>
        <w:ind w:firstLine="4320"/>
        <w:spacing w:before="25" w:after="25" w:line="360" w:lineRule="auto"/>
        <w:rPr>
          <w:rFonts w:ascii="黑体" w:eastAsia="黑体" w:cs="黑体"/>
          <w:bCs/>
          <w:sz w:val="24"/>
          <w:highlight w:val="none"/>
          <w:lang w:bidi="ar"/>
        </w:rPr>
      </w:pPr>
      <w:r/>
      <w:bookmarkStart w:id="309" w:name="_Hlk149916855"/>
      <w:r>
        <w:rPr>
          <w:rFonts w:hint="eastAsia" w:ascii="黑体" w:eastAsia="黑体" w:cs="黑体"/>
          <w:bCs/>
          <w:sz w:val="24"/>
          <w:highlight w:val="none"/>
          <w:lang w:bidi="ar"/>
        </w:rPr>
        <w:t xml:space="preserve">供应商名称：（加盖CA电子公章）</w:t>
      </w:r>
      <w:r>
        <w:rPr>
          <w:rFonts w:ascii="黑体" w:eastAsia="黑体" w:cs="黑体"/>
          <w:bCs/>
          <w:sz w:val="24"/>
          <w:highlight w:val="none"/>
          <w:lang w:bidi="ar"/>
        </w:rPr>
      </w:r>
      <w:r/>
    </w:p>
    <w:p>
      <w:pPr>
        <w:pStyle w:val="828"/>
        <w:ind w:firstLine="4320"/>
        <w:spacing w:before="25" w:after="25" w:line="360" w:lineRule="auto"/>
        <w:rPr>
          <w:rFonts w:ascii="黑体" w:eastAsia="黑体" w:cs="黑体"/>
          <w:bCs/>
          <w:sz w:val="24"/>
          <w:highlight w:val="none"/>
          <w:lang w:bidi="ar"/>
        </w:rPr>
      </w:pPr>
      <w:r/>
      <w:bookmarkEnd w:id="309"/>
      <w:r>
        <w:rPr>
          <w:rFonts w:ascii="黑体" w:eastAsia="黑体" w:cs="黑体"/>
          <w:bCs/>
          <w:sz w:val="24"/>
          <w:highlight w:val="none"/>
          <w:lang w:bidi="ar"/>
        </w:rPr>
        <w:t xml:space="preserve">日期：_____年______月______日   </w:t>
      </w:r>
      <w:r>
        <w:rPr>
          <w:rFonts w:ascii="黑体" w:eastAsia="黑体" w:cs="黑体"/>
          <w:bCs/>
          <w:sz w:val="24"/>
          <w:highlight w:val="none"/>
          <w:lang w:bidi="ar"/>
        </w:rPr>
      </w:r>
      <w:r/>
    </w:p>
    <w:p>
      <w:pPr>
        <w:pStyle w:val="828"/>
        <w:rPr>
          <w:sz w:val="24"/>
          <w:szCs w:val="20"/>
          <w:highlight w:val="none"/>
        </w:rPr>
      </w:pPr>
      <w:r>
        <w:rPr>
          <w:sz w:val="22"/>
          <w:highlight w:val="none"/>
        </w:rPr>
        <w:br w:type="page" w:clear="all"/>
      </w:r>
      <w:bookmarkStart w:id="310" w:name="_Toc288738397"/>
      <w:r/>
      <w:bookmarkStart w:id="311" w:name="_Toc288738839"/>
      <w:r>
        <w:rPr>
          <w:sz w:val="24"/>
          <w:szCs w:val="20"/>
          <w:highlight w:val="none"/>
        </w:rPr>
      </w:r>
      <w:r/>
    </w:p>
    <w:p>
      <w:pPr>
        <w:pStyle w:val="828"/>
        <w:rPr>
          <w:rFonts w:hint="eastAsia" w:ascii="宋体" w:hAnsi="宋体"/>
          <w:b/>
          <w:sz w:val="32"/>
          <w:szCs w:val="32"/>
          <w:highlight w:val="none"/>
        </w:rPr>
      </w:pPr>
      <w:r>
        <w:rPr>
          <w:rFonts w:hint="eastAsia" w:ascii="宋体" w:hAnsi="宋体"/>
          <w:b/>
          <w:sz w:val="32"/>
          <w:szCs w:val="32"/>
          <w:highlight w:val="none"/>
        </w:rPr>
        <w:t xml:space="preserve">2、相关业绩案例一览表</w:t>
      </w:r>
      <w:bookmarkEnd w:id="310"/>
      <w:r/>
      <w:bookmarkEnd w:id="311"/>
      <w:r>
        <w:rPr>
          <w:rFonts w:hint="eastAsia" w:ascii="宋体" w:hAnsi="宋体"/>
          <w:b/>
          <w:sz w:val="32"/>
          <w:szCs w:val="32"/>
          <w:highlight w:val="none"/>
        </w:rPr>
      </w:r>
      <w:r/>
    </w:p>
    <w:p>
      <w:pPr>
        <w:pStyle w:val="828"/>
        <w:jc w:val="center"/>
        <w:spacing w:line="360" w:lineRule="auto"/>
        <w:rPr>
          <w:rFonts w:hint="eastAsia" w:ascii="宋体" w:hAnsi="宋体"/>
          <w:b/>
          <w:sz w:val="28"/>
          <w:szCs w:val="30"/>
          <w:highlight w:val="none"/>
        </w:rPr>
      </w:pPr>
      <w:r>
        <w:rPr>
          <w:rFonts w:hint="eastAsia" w:ascii="宋体" w:hAnsi="宋体"/>
          <w:b/>
          <w:sz w:val="28"/>
          <w:szCs w:val="30"/>
          <w:highlight w:val="none"/>
        </w:rPr>
      </w:r>
      <w:r/>
    </w:p>
    <w:p>
      <w:pPr>
        <w:pStyle w:val="828"/>
        <w:ind w:firstLine="480"/>
        <w:spacing w:line="360" w:lineRule="auto"/>
        <w:rPr>
          <w:rFonts w:hint="eastAsia"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hint="eastAsia" w:ascii="宋体" w:hAnsi="宋体" w:cs="宋体"/>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28"/>
              <w:jc w:val="center"/>
              <w:spacing w:line="360" w:lineRule="auto"/>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t xml:space="preserve">项目时间</w:t>
            </w:r>
            <w:r>
              <w:rPr>
                <w:rFonts w:hint="eastAsia"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28"/>
              <w:jc w:val="center"/>
              <w:spacing w:line="360" w:lineRule="auto"/>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t xml:space="preserve">项目甲方单位</w:t>
            </w:r>
            <w:r>
              <w:rPr>
                <w:rFonts w:hint="eastAsia"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28"/>
              <w:jc w:val="center"/>
              <w:spacing w:line="360" w:lineRule="auto"/>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t xml:space="preserve">项目名称</w:t>
            </w:r>
            <w:r>
              <w:rPr>
                <w:rFonts w:hint="eastAsia"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28"/>
              <w:jc w:val="center"/>
              <w:spacing w:line="360" w:lineRule="auto"/>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t xml:space="preserve">合同金额</w:t>
            </w:r>
            <w:r>
              <w:rPr>
                <w:rFonts w:hint="eastAsia"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28"/>
              <w:jc w:val="center"/>
              <w:spacing w:line="360" w:lineRule="auto"/>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t xml:space="preserve">项目甲方单位地址</w:t>
            </w:r>
            <w:r>
              <w:rPr>
                <w:rFonts w:hint="eastAsia"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28"/>
              <w:jc w:val="center"/>
              <w:spacing w:line="360" w:lineRule="auto"/>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t xml:space="preserve">项目甲方联系电话</w:t>
            </w:r>
            <w:r>
              <w:rPr>
                <w:rFonts w:hint="eastAsia" w:ascii="宋体" w:hAnsi="宋体" w:cs="宋体"/>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28"/>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28"/>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28"/>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28"/>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28"/>
              <w:ind w:hanging="523"/>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28"/>
              <w:ind w:hanging="523"/>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28"/>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bl>
    <w:p>
      <w:pPr>
        <w:pStyle w:val="828"/>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r>
      <w:r/>
    </w:p>
    <w:p>
      <w:pPr>
        <w:pStyle w:val="828"/>
        <w:spacing w:line="360" w:lineRule="auto"/>
        <w:rPr>
          <w:rFonts w:hint="eastAsia" w:ascii="宋体" w:hAnsi="宋体" w:cs="宋体"/>
          <w:sz w:val="24"/>
          <w:highlight w:val="none"/>
        </w:rPr>
      </w:pPr>
      <w:r>
        <w:rPr>
          <w:rFonts w:hint="eastAsia" w:ascii="宋体" w:hAnsi="宋体" w:cs="宋体"/>
          <w:sz w:val="24"/>
          <w:highlight w:val="none"/>
        </w:rPr>
      </w:r>
      <w:r/>
    </w:p>
    <w:p>
      <w:pPr>
        <w:pStyle w:val="828"/>
        <w:ind w:firstLine="4320"/>
        <w:spacing w:before="25" w:after="25" w:line="360" w:lineRule="auto"/>
        <w:rPr>
          <w:rFonts w:ascii="黑体" w:eastAsia="黑体" w:cs="黑体"/>
          <w:bCs/>
          <w:sz w:val="24"/>
          <w:highlight w:val="none"/>
          <w:lang w:bidi="ar"/>
        </w:rPr>
      </w:pPr>
      <w:r>
        <w:rPr>
          <w:rFonts w:hint="eastAsia" w:ascii="黑体" w:eastAsia="黑体" w:cs="黑体"/>
          <w:bCs/>
          <w:sz w:val="24"/>
          <w:highlight w:val="none"/>
          <w:lang w:bidi="ar"/>
        </w:rPr>
        <w:t xml:space="preserve">供应商名称：（加盖CA电子公章）</w:t>
      </w:r>
      <w:r>
        <w:rPr>
          <w:rFonts w:ascii="黑体" w:eastAsia="黑体" w:cs="黑体"/>
          <w:bCs/>
          <w:sz w:val="24"/>
          <w:highlight w:val="none"/>
          <w:lang w:bidi="ar"/>
        </w:rPr>
      </w:r>
      <w:r/>
    </w:p>
    <w:p>
      <w:pPr>
        <w:pStyle w:val="828"/>
        <w:ind w:firstLine="4320"/>
        <w:spacing w:before="25" w:after="25" w:line="360" w:lineRule="auto"/>
        <w:rPr>
          <w:rFonts w:ascii="黑体" w:eastAsia="黑体" w:cs="黑体"/>
          <w:bCs/>
          <w:sz w:val="24"/>
          <w:highlight w:val="none"/>
          <w:lang w:bidi="ar"/>
        </w:rPr>
      </w:pPr>
      <w:r>
        <w:rPr>
          <w:rFonts w:ascii="黑体" w:eastAsia="黑体" w:cs="黑体"/>
          <w:bCs/>
          <w:sz w:val="24"/>
          <w:highlight w:val="none"/>
          <w:lang w:bidi="ar"/>
        </w:rPr>
        <w:t xml:space="preserve">日期：_____年______月______日   </w:t>
      </w:r>
      <w:r>
        <w:rPr>
          <w:rFonts w:ascii="黑体" w:eastAsia="黑体" w:cs="黑体"/>
          <w:bCs/>
          <w:sz w:val="24"/>
          <w:highlight w:val="none"/>
          <w:lang w:bidi="ar"/>
        </w:rPr>
      </w:r>
      <w:r/>
    </w:p>
    <w:p>
      <w:pPr>
        <w:pStyle w:val="828"/>
        <w:spacing w:line="360" w:lineRule="auto"/>
        <w:rPr>
          <w:sz w:val="24"/>
          <w:szCs w:val="20"/>
          <w:highlight w:val="none"/>
        </w:rPr>
        <w:outlineLvl w:val="2"/>
      </w:pPr>
      <w:r>
        <w:rPr>
          <w:sz w:val="24"/>
          <w:szCs w:val="20"/>
          <w:highlight w:val="none"/>
        </w:rPr>
      </w:r>
      <w:r/>
    </w:p>
    <w:p>
      <w:pPr>
        <w:pStyle w:val="828"/>
        <w:ind w:firstLine="2890"/>
        <w:spacing w:line="360" w:lineRule="auto"/>
        <w:widowControl/>
        <w:rPr>
          <w:b/>
          <w:spacing w:val="20"/>
          <w:sz w:val="32"/>
          <w:szCs w:val="32"/>
          <w:highlight w:val="none"/>
        </w:rPr>
      </w:pPr>
      <w:r>
        <w:rPr>
          <w:b/>
          <w:spacing w:val="20"/>
          <w:sz w:val="32"/>
          <w:szCs w:val="32"/>
          <w:highlight w:val="none"/>
        </w:rPr>
      </w:r>
      <w:r/>
    </w:p>
    <w:p>
      <w:pPr>
        <w:pStyle w:val="828"/>
        <w:ind w:firstLine="2890"/>
        <w:spacing w:line="360" w:lineRule="auto"/>
        <w:widowControl/>
        <w:rPr>
          <w:b/>
          <w:spacing w:val="20"/>
          <w:sz w:val="32"/>
          <w:szCs w:val="32"/>
          <w:highlight w:val="none"/>
        </w:rPr>
      </w:pPr>
      <w:r>
        <w:rPr>
          <w:b/>
          <w:spacing w:val="20"/>
          <w:sz w:val="32"/>
          <w:szCs w:val="32"/>
          <w:highlight w:val="none"/>
        </w:rPr>
      </w:r>
      <w:r/>
    </w:p>
    <w:p>
      <w:pPr>
        <w:pStyle w:val="828"/>
        <w:ind w:firstLine="2890"/>
        <w:spacing w:line="360" w:lineRule="auto"/>
        <w:widowControl/>
        <w:rPr>
          <w:b/>
          <w:spacing w:val="20"/>
          <w:sz w:val="32"/>
          <w:szCs w:val="32"/>
          <w:highlight w:val="none"/>
        </w:rPr>
      </w:pPr>
      <w:r>
        <w:rPr>
          <w:b/>
          <w:spacing w:val="20"/>
          <w:sz w:val="32"/>
          <w:szCs w:val="32"/>
          <w:highlight w:val="none"/>
        </w:rPr>
      </w:r>
      <w:r/>
    </w:p>
    <w:p>
      <w:pPr>
        <w:pStyle w:val="828"/>
        <w:ind w:firstLine="2890"/>
        <w:spacing w:line="360" w:lineRule="auto"/>
        <w:widowControl/>
        <w:rPr>
          <w:b/>
          <w:spacing w:val="20"/>
          <w:sz w:val="32"/>
          <w:szCs w:val="32"/>
          <w:highlight w:val="none"/>
        </w:rPr>
      </w:pPr>
      <w:r>
        <w:rPr>
          <w:b/>
          <w:spacing w:val="20"/>
          <w:sz w:val="32"/>
          <w:szCs w:val="32"/>
          <w:highlight w:val="none"/>
        </w:rPr>
      </w:r>
      <w:r/>
    </w:p>
    <w:p>
      <w:pPr>
        <w:pStyle w:val="828"/>
        <w:ind w:firstLine="2890"/>
        <w:spacing w:line="360" w:lineRule="auto"/>
        <w:widowControl/>
        <w:rPr>
          <w:b/>
          <w:spacing w:val="20"/>
          <w:sz w:val="32"/>
          <w:szCs w:val="32"/>
          <w:highlight w:val="none"/>
        </w:rPr>
      </w:pPr>
      <w:r>
        <w:rPr>
          <w:b/>
          <w:spacing w:val="20"/>
          <w:sz w:val="32"/>
          <w:szCs w:val="32"/>
          <w:highlight w:val="none"/>
        </w:rPr>
      </w:r>
      <w:r/>
    </w:p>
    <w:p>
      <w:pPr>
        <w:pStyle w:val="828"/>
        <w:ind w:firstLine="2890"/>
        <w:spacing w:line="360" w:lineRule="auto"/>
        <w:widowControl/>
        <w:rPr>
          <w:b/>
          <w:spacing w:val="20"/>
          <w:sz w:val="32"/>
          <w:szCs w:val="32"/>
          <w:highlight w:val="none"/>
        </w:rPr>
      </w:pPr>
      <w:r>
        <w:rPr>
          <w:b/>
          <w:spacing w:val="20"/>
          <w:sz w:val="32"/>
          <w:szCs w:val="32"/>
          <w:highlight w:val="none"/>
        </w:rPr>
      </w:r>
      <w:r/>
    </w:p>
    <w:p>
      <w:pPr>
        <w:pStyle w:val="828"/>
        <w:ind w:firstLine="2890"/>
        <w:spacing w:line="360" w:lineRule="auto"/>
        <w:widowControl/>
        <w:rPr>
          <w:b/>
          <w:spacing w:val="20"/>
          <w:sz w:val="32"/>
          <w:szCs w:val="32"/>
          <w:highlight w:val="none"/>
        </w:rPr>
      </w:pPr>
      <w:r>
        <w:rPr>
          <w:b/>
          <w:spacing w:val="20"/>
          <w:sz w:val="32"/>
          <w:szCs w:val="32"/>
          <w:highlight w:val="none"/>
        </w:rPr>
      </w:r>
      <w:r/>
    </w:p>
    <w:p>
      <w:pPr>
        <w:pStyle w:val="828"/>
        <w:ind w:firstLine="2890"/>
        <w:spacing w:line="360" w:lineRule="auto"/>
        <w:widowControl/>
        <w:rPr>
          <w:b/>
          <w:spacing w:val="20"/>
          <w:sz w:val="32"/>
          <w:szCs w:val="32"/>
          <w:highlight w:val="none"/>
        </w:rPr>
      </w:pPr>
      <w:r>
        <w:rPr>
          <w:b/>
          <w:spacing w:val="20"/>
          <w:sz w:val="32"/>
          <w:szCs w:val="32"/>
          <w:highlight w:val="none"/>
        </w:rPr>
      </w:r>
      <w:r/>
    </w:p>
    <w:p>
      <w:pPr>
        <w:pStyle w:val="828"/>
        <w:ind w:firstLine="2890"/>
        <w:spacing w:line="360" w:lineRule="auto"/>
        <w:widowControl/>
        <w:rPr>
          <w:b/>
          <w:spacing w:val="20"/>
          <w:sz w:val="32"/>
          <w:szCs w:val="32"/>
          <w:highlight w:val="none"/>
        </w:rPr>
      </w:pPr>
      <w:r>
        <w:rPr>
          <w:b/>
          <w:spacing w:val="20"/>
          <w:sz w:val="32"/>
          <w:szCs w:val="32"/>
          <w:highlight w:val="none"/>
        </w:rPr>
      </w:r>
      <w:r/>
    </w:p>
    <w:p>
      <w:pPr>
        <w:pStyle w:val="828"/>
        <w:spacing w:line="360" w:lineRule="auto"/>
        <w:widowControl/>
        <w:rPr>
          <w:b/>
          <w:spacing w:val="20"/>
          <w:sz w:val="32"/>
          <w:szCs w:val="32"/>
          <w:highlight w:val="none"/>
        </w:rPr>
      </w:pPr>
      <w:r>
        <w:rPr>
          <w:rFonts w:hint="eastAsia"/>
          <w:b/>
          <w:spacing w:val="20"/>
          <w:sz w:val="32"/>
          <w:szCs w:val="32"/>
          <w:highlight w:val="none"/>
        </w:rPr>
        <w:t xml:space="preserve">3、关于招标文件的询问内容</w:t>
      </w:r>
      <w:r>
        <w:rPr>
          <w:b/>
          <w:spacing w:val="20"/>
          <w:sz w:val="32"/>
          <w:szCs w:val="32"/>
          <w:highlight w:val="none"/>
        </w:rPr>
      </w:r>
      <w:r/>
    </w:p>
    <w:p>
      <w:pPr>
        <w:pStyle w:val="828"/>
        <w:jc w:val="left"/>
        <w:spacing w:line="360" w:lineRule="auto"/>
        <w:widowControl/>
        <w:rPr>
          <w:rFonts w:hint="eastAsia" w:ascii="宋体" w:hAnsi="宋体"/>
          <w:sz w:val="24"/>
          <w:highlight w:val="none"/>
        </w:rPr>
      </w:pPr>
      <w:r>
        <w:rPr>
          <w:rFonts w:hint="eastAsia" w:ascii="宋体" w:hAnsi="宋体"/>
          <w:sz w:val="24"/>
          <w:highlight w:val="none"/>
        </w:rPr>
      </w:r>
      <w:r/>
    </w:p>
    <w:p>
      <w:pPr>
        <w:pStyle w:val="828"/>
        <w:jc w:val="left"/>
        <w:spacing w:line="360" w:lineRule="auto"/>
        <w:widowControl/>
        <w:rPr>
          <w:rFonts w:hint="eastAsia" w:ascii="宋体" w:hAnsi="宋体"/>
          <w:sz w:val="24"/>
          <w:highlight w:val="none"/>
          <w:u w:val="single"/>
        </w:rPr>
      </w:pPr>
      <w:r>
        <w:rPr>
          <w:rFonts w:hint="eastAsia" w:ascii="宋体" w:hAnsi="宋体"/>
          <w:sz w:val="24"/>
          <w:highlight w:val="none"/>
        </w:rPr>
        <w:t xml:space="preserve">项目名称：</w:t>
      </w:r>
      <w:r>
        <w:rPr>
          <w:rFonts w:hint="eastAsia" w:ascii="宋体" w:hAnsi="宋体"/>
          <w:sz w:val="24"/>
          <w:highlight w:val="none"/>
          <w:u w:val="single"/>
        </w:rPr>
      </w:r>
      <w:r/>
    </w:p>
    <w:p>
      <w:pPr>
        <w:pStyle w:val="828"/>
        <w:jc w:val="left"/>
        <w:spacing w:line="360" w:lineRule="auto"/>
        <w:widowControl/>
        <w:rPr>
          <w:rFonts w:hint="eastAsia" w:ascii="宋体" w:hAnsi="宋体"/>
          <w:sz w:val="24"/>
          <w:highlight w:val="none"/>
        </w:rPr>
      </w:pPr>
      <w:r/>
      <w:bookmarkStart w:id="312" w:name="_Hlk162250573"/>
      <w:r>
        <w:rPr>
          <w:rFonts w:hint="eastAsia" w:ascii="宋体" w:hAnsi="宋体"/>
          <w:sz w:val="24"/>
          <w:highlight w:val="none"/>
        </w:rPr>
        <w:t xml:space="preserve">采购编号：</w:t>
      </w:r>
      <w:r>
        <w:rPr>
          <w:rFonts w:hint="eastAsia" w:ascii="宋体" w:hAnsi="宋体"/>
          <w:sz w:val="24"/>
          <w:highlight w:val="none"/>
        </w:rPr>
      </w:r>
      <w:r/>
    </w:p>
    <w:p>
      <w:pPr>
        <w:pStyle w:val="828"/>
        <w:jc w:val="left"/>
        <w:spacing w:line="360" w:lineRule="auto"/>
        <w:widowControl/>
        <w:rPr>
          <w:rFonts w:hint="eastAsia" w:ascii="宋体" w:hAnsi="宋体"/>
          <w:sz w:val="24"/>
          <w:highlight w:val="none"/>
        </w:rPr>
      </w:pPr>
      <w:r/>
      <w:bookmarkEnd w:id="312"/>
      <w:r>
        <w:rPr>
          <w:rFonts w:hint="eastAsia" w:ascii="宋体" w:hAnsi="宋体"/>
          <w:sz w:val="24"/>
          <w:highlight w:val="none"/>
        </w:rPr>
        <w:t xml:space="preserve">内容：</w:t>
      </w:r>
      <w:r>
        <w:rPr>
          <w:rFonts w:hint="eastAsia" w:ascii="宋体" w:hAnsi="宋体"/>
          <w:sz w:val="24"/>
          <w:highlight w:val="none"/>
        </w:rPr>
      </w:r>
      <w:r/>
    </w:p>
    <w:p>
      <w:pPr>
        <w:pStyle w:val="828"/>
        <w:jc w:val="left"/>
        <w:spacing w:line="360" w:lineRule="auto"/>
        <w:widowControl/>
        <w:rPr>
          <w:rFonts w:hint="eastAsia" w:ascii="宋体" w:hAnsi="宋体"/>
          <w:b/>
          <w:sz w:val="24"/>
          <w:highlight w:val="none"/>
          <w:u w:val="single"/>
        </w:rPr>
      </w:pPr>
      <w:r>
        <w:rPr>
          <w:rFonts w:hint="eastAsia" w:ascii="宋体" w:hAnsi="宋体"/>
          <w:b/>
          <w:sz w:val="24"/>
          <w:highlight w:val="none"/>
          <w:u w:val="single"/>
        </w:rPr>
      </w:r>
      <w:r/>
    </w:p>
    <w:p>
      <w:pPr>
        <w:pStyle w:val="828"/>
        <w:jc w:val="left"/>
        <w:spacing w:line="360" w:lineRule="auto"/>
        <w:widowControl/>
        <w:rPr>
          <w:rFonts w:hint="eastAsia" w:ascii="宋体" w:hAnsi="宋体"/>
          <w:b/>
          <w:sz w:val="24"/>
          <w:highlight w:val="none"/>
          <w:u w:val="single"/>
        </w:rPr>
      </w:pPr>
      <w:r>
        <w:rPr>
          <w:rFonts w:hint="eastAsia" w:ascii="宋体" w:hAnsi="宋体"/>
          <w:b/>
          <w:sz w:val="24"/>
          <w:highlight w:val="none"/>
          <w:u w:val="single"/>
        </w:rPr>
      </w:r>
      <w:r/>
    </w:p>
    <w:p>
      <w:pPr>
        <w:pStyle w:val="828"/>
        <w:jc w:val="left"/>
        <w:spacing w:line="360" w:lineRule="auto"/>
        <w:widowControl/>
        <w:rPr>
          <w:rFonts w:hint="eastAsia" w:ascii="宋体" w:hAnsi="宋体"/>
          <w:b/>
          <w:sz w:val="24"/>
          <w:highlight w:val="none"/>
          <w:u w:val="single"/>
        </w:rPr>
      </w:pPr>
      <w:r>
        <w:rPr>
          <w:rFonts w:hint="eastAsia" w:ascii="宋体" w:hAnsi="宋体"/>
          <w:b/>
          <w:sz w:val="24"/>
          <w:highlight w:val="none"/>
          <w:u w:val="single"/>
        </w:rPr>
      </w:r>
      <w:r/>
    </w:p>
    <w:p>
      <w:pPr>
        <w:pStyle w:val="828"/>
        <w:spacing w:line="360" w:lineRule="auto"/>
        <w:rPr>
          <w:sz w:val="24"/>
          <w:highlight w:val="none"/>
        </w:rPr>
      </w:pPr>
      <w:r>
        <w:rPr>
          <w:rFonts w:hint="eastAsia"/>
          <w:sz w:val="24"/>
          <w:highlight w:val="none"/>
        </w:rPr>
        <w:t xml:space="preserve">被授权人姓名：</w:t>
      </w:r>
      <w:r>
        <w:rPr>
          <w:sz w:val="24"/>
          <w:highlight w:val="none"/>
          <w:u w:val="single"/>
        </w:rPr>
        <w:t xml:space="preserve">                   </w:t>
      </w:r>
      <w:r>
        <w:rPr>
          <w:sz w:val="24"/>
          <w:highlight w:val="none"/>
        </w:rPr>
      </w:r>
      <w:r/>
    </w:p>
    <w:p>
      <w:pPr>
        <w:pStyle w:val="828"/>
        <w:spacing w:line="360" w:lineRule="auto"/>
        <w:tabs>
          <w:tab w:val="left" w:pos="360" w:leader="none"/>
        </w:tabs>
        <w:rPr>
          <w:sz w:val="24"/>
          <w:highlight w:val="none"/>
          <w:u w:val="single"/>
        </w:rPr>
      </w:pPr>
      <w:r>
        <w:rPr>
          <w:rFonts w:hint="eastAsia"/>
          <w:sz w:val="24"/>
          <w:highlight w:val="none"/>
        </w:rPr>
        <w:t xml:space="preserve">被授权人身份证号码：</w:t>
      </w:r>
      <w:r>
        <w:rPr>
          <w:sz w:val="24"/>
          <w:highlight w:val="none"/>
          <w:u w:val="single"/>
        </w:rPr>
        <w:t xml:space="preserve">                              </w:t>
      </w:r>
      <w:r>
        <w:rPr>
          <w:sz w:val="24"/>
          <w:highlight w:val="none"/>
          <w:u w:val="single"/>
        </w:rPr>
      </w:r>
      <w:r/>
    </w:p>
    <w:p>
      <w:pPr>
        <w:pStyle w:val="828"/>
        <w:spacing w:line="360" w:lineRule="auto"/>
        <w:tabs>
          <w:tab w:val="left" w:pos="360" w:leader="none"/>
        </w:tabs>
        <w:rPr>
          <w:sz w:val="24"/>
          <w:highlight w:val="none"/>
          <w:u w:val="single"/>
        </w:rPr>
      </w:pPr>
      <w:r>
        <w:rPr>
          <w:rFonts w:hint="eastAsia"/>
          <w:sz w:val="24"/>
          <w:highlight w:val="none"/>
        </w:rPr>
        <w:t xml:space="preserve">被授权人联系电话：（手机）</w:t>
      </w:r>
      <w:r>
        <w:rPr>
          <w:sz w:val="24"/>
          <w:highlight w:val="none"/>
          <w:u w:val="single"/>
        </w:rPr>
        <w:t xml:space="preserve">                          </w:t>
      </w:r>
      <w:r>
        <w:rPr>
          <w:sz w:val="24"/>
          <w:highlight w:val="none"/>
          <w:u w:val="single"/>
        </w:rPr>
      </w:r>
      <w:r/>
    </w:p>
    <w:p>
      <w:pPr>
        <w:pStyle w:val="908"/>
        <w:rPr>
          <w:rFonts w:hint="eastAsia"/>
          <w:color w:val="000000"/>
          <w:highlight w:val="none"/>
        </w:rPr>
      </w:pPr>
      <w:r>
        <w:rPr>
          <w:rFonts w:hint="eastAsia"/>
          <w:color w:val="000000"/>
          <w:highlight w:val="none"/>
        </w:rPr>
      </w:r>
      <w:r/>
    </w:p>
    <w:p>
      <w:pPr>
        <w:pStyle w:val="908"/>
        <w:rPr>
          <w:rFonts w:hint="eastAsia"/>
          <w:color w:val="000000"/>
          <w:highlight w:val="none"/>
        </w:rPr>
      </w:pPr>
      <w:r>
        <w:rPr>
          <w:rFonts w:hint="eastAsia"/>
          <w:color w:val="000000"/>
          <w:highlight w:val="none"/>
        </w:rPr>
      </w:r>
      <w:r/>
    </w:p>
    <w:p>
      <w:pPr>
        <w:pStyle w:val="908"/>
        <w:rPr>
          <w:rFonts w:hint="eastAsia"/>
          <w:color w:val="000000"/>
          <w:highlight w:val="none"/>
        </w:rPr>
      </w:pPr>
      <w:r>
        <w:rPr>
          <w:rFonts w:hint="eastAsia"/>
          <w:color w:val="000000"/>
          <w:highlight w:val="none"/>
        </w:rPr>
      </w:r>
      <w:r/>
    </w:p>
    <w:p>
      <w:pPr>
        <w:pStyle w:val="908"/>
        <w:rPr>
          <w:rFonts w:hint="eastAsia"/>
          <w:color w:val="000000"/>
          <w:highlight w:val="none"/>
        </w:rPr>
      </w:pPr>
      <w:r>
        <w:rPr>
          <w:rFonts w:hint="eastAsia"/>
          <w:color w:val="000000"/>
          <w:highlight w:val="none"/>
        </w:rPr>
      </w:r>
      <w:r/>
    </w:p>
    <w:p>
      <w:pPr>
        <w:pStyle w:val="828"/>
        <w:jc w:val="left"/>
        <w:spacing w:line="360" w:lineRule="auto"/>
        <w:widowControl/>
        <w:rPr>
          <w:rFonts w:hint="eastAsia" w:ascii="宋体" w:hAnsi="宋体"/>
          <w:b/>
          <w:sz w:val="24"/>
          <w:highlight w:val="none"/>
          <w:u w:val="single"/>
        </w:rPr>
      </w:pPr>
      <w:r>
        <w:rPr>
          <w:rFonts w:hint="eastAsia" w:ascii="宋体" w:hAnsi="宋体"/>
          <w:b/>
          <w:sz w:val="24"/>
          <w:highlight w:val="none"/>
          <w:u w:val="single"/>
        </w:rPr>
      </w:r>
      <w:r/>
    </w:p>
    <w:p>
      <w:pPr>
        <w:pStyle w:val="828"/>
        <w:ind w:left="3360" w:firstLine="960"/>
        <w:jc w:val="left"/>
        <w:spacing w:line="360" w:lineRule="auto"/>
        <w:widowControl/>
        <w:rPr>
          <w:rFonts w:hint="eastAsia" w:ascii="宋体" w:hAnsi="宋体" w:cs="楷体"/>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（加盖公章）</w:t>
      </w:r>
      <w:r>
        <w:rPr>
          <w:rFonts w:hint="eastAsia" w:ascii="宋体" w:hAnsi="宋体" w:cs="楷体"/>
          <w:sz w:val="24"/>
          <w:highlight w:val="none"/>
        </w:rPr>
      </w:r>
      <w:r/>
    </w:p>
    <w:p>
      <w:pPr>
        <w:pStyle w:val="828"/>
        <w:ind w:left="3360" w:firstLine="420"/>
        <w:jc w:val="left"/>
        <w:spacing w:line="360" w:lineRule="auto"/>
        <w:widowControl/>
        <w:rPr>
          <w:rFonts w:hint="eastAsia" w:ascii="宋体" w:hAnsi="宋体"/>
          <w:sz w:val="24"/>
          <w:highlight w:val="none"/>
        </w:rPr>
      </w:pPr>
      <w:r>
        <w:rPr>
          <w:rFonts w:hint="eastAsia" w:ascii="宋体" w:hAnsi="宋体"/>
          <w:sz w:val="24"/>
          <w:highlight w:val="none"/>
        </w:rPr>
        <w:t xml:space="preserve">法定代表人或被授权人（签名或盖章）：</w:t>
      </w:r>
      <w:r>
        <w:rPr>
          <w:rFonts w:hint="eastAsia" w:ascii="宋体" w:hAnsi="宋体"/>
          <w:sz w:val="24"/>
          <w:highlight w:val="none"/>
        </w:rPr>
      </w:r>
      <w:r/>
    </w:p>
    <w:p>
      <w:pPr>
        <w:pStyle w:val="828"/>
        <w:ind w:firstLine="4800"/>
        <w:jc w:val="left"/>
        <w:spacing w:line="360" w:lineRule="auto"/>
        <w:widowControl/>
        <w:rPr>
          <w:rFonts w:hint="eastAsia" w:ascii="宋体" w:hAnsi="宋体"/>
          <w:sz w:val="24"/>
          <w:highlight w:val="none"/>
        </w:rPr>
      </w:pPr>
      <w:r>
        <w:rPr>
          <w:rFonts w:hint="eastAsia" w:ascii="宋体" w:hAnsi="宋体"/>
          <w:sz w:val="24"/>
          <w:highlight w:val="none"/>
        </w:rPr>
        <w:t xml:space="preserve">时间：    年   月  日</w:t>
      </w:r>
      <w:r>
        <w:rPr>
          <w:rFonts w:hint="eastAsia" w:ascii="宋体" w:hAnsi="宋体"/>
          <w:sz w:val="24"/>
          <w:highlight w:val="none"/>
        </w:rPr>
      </w:r>
      <w:r/>
    </w:p>
    <w:p>
      <w:pPr>
        <w:pStyle w:val="859"/>
        <w:tabs>
          <w:tab w:val="left" w:pos="567" w:leader="none"/>
        </w:tabs>
        <w:rPr>
          <w:rFonts w:hint="eastAsia"/>
          <w:highlight w:val="none"/>
        </w:rPr>
      </w:pPr>
      <w:r>
        <w:rPr>
          <w:rFonts w:hint="eastAsia"/>
          <w:highlight w:val="none"/>
        </w:rPr>
      </w:r>
      <w:r/>
    </w:p>
    <w:p>
      <w:pPr>
        <w:pStyle w:val="828"/>
        <w:rPr>
          <w:rFonts w:hint="eastAsia" w:ascii="宋体" w:hAnsi="宋体"/>
          <w:sz w:val="24"/>
          <w:highlight w:val="none"/>
        </w:rPr>
      </w:pPr>
      <w:r>
        <w:rPr>
          <w:rFonts w:hint="eastAsia" w:ascii="宋体" w:hAnsi="宋体"/>
          <w:sz w:val="24"/>
          <w:highlight w:val="none"/>
        </w:rPr>
      </w:r>
      <w:r/>
    </w:p>
    <w:sectPr>
      <w:headerReference w:type="even" r:id="rId11"/>
      <w:headerReference w:type="first" r:id="rId12"/>
      <w:footerReference w:type="even" r:id="rId20"/>
      <w:footerReference w:type="first" r:id="rId21"/>
      <w:footnotePr/>
      <w:endnotePr/>
      <w:type w:val="nextPage"/>
      <w:pgSz w:w="11907" w:h="16840" w:orient="portrait"/>
      <w:pgMar w:top="1417" w:right="1134"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egoe UI Symbol">
    <w:panose1 w:val="020B0502040204020203"/>
  </w:font>
  <w:font w:name="楷体">
    <w:panose1 w:val="02010609060101010101"/>
  </w:font>
  <w:font w:name="Wingdings 2">
    <w:panose1 w:val="05020102010507070707"/>
  </w:font>
  <w:font w:name="Wingdings">
    <w:panose1 w:val="05000000000000000000"/>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w:t>
    </w:r>
    <w:r>
      <w:rPr>
        <w:rFonts w:ascii="Times New Roman"/>
      </w:rPr>
      <w:t xml:space="preserve"> 31 -</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tabs>
        <w:tab w:val="center" w:pos="4153" w:leader="none"/>
        <w:tab w:val="right" w:pos="8306" w:leader="none"/>
      </w:tabs>
      <w:rPr>
        <w:rStyle w:val="901"/>
      </w:rPr>
      <w:framePr w:wrap="around" w:vAnchor="text" w:hAnchor="margin" w:xAlign="right" w:y="1"/>
    </w:pPr>
    <w:r>
      <w:rPr>
        <w:rStyle w:val="901"/>
      </w:rPr>
    </w:r>
    <w:r/>
  </w:p>
  <w:p>
    <w:pPr>
      <w:pStyle w:val="876"/>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center"/>
    </w:pPr>
    <w:r>
      <w:fldChar w:fldCharType="begin"/>
    </w:r>
    <w:r>
      <w:instrText xml:space="preserve">PAGE   \* MERGEFORMAT</w:instrText>
    </w:r>
    <w:r>
      <w:fldChar w:fldCharType="separate"/>
    </w:r>
    <w:r>
      <w:rPr>
        <w:lang w:val="zh-CN"/>
      </w:rPr>
      <w:t xml:space="preserve">15</w:t>
    </w:r>
    <w:r>
      <w:rPr>
        <w:lang w:val="zh-CN"/>
      </w:rPr>
      <w:fldChar w:fldCharType="end"/>
    </w:r>
    <w:r/>
  </w:p>
  <w:p>
    <w:pPr>
      <w:pStyle w:val="82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center"/>
    </w:pPr>
    <w:r>
      <w:fldChar w:fldCharType="begin"/>
    </w:r>
    <w:r>
      <w:instrText xml:space="preserve">PAGE   \* MERGEFORMAT</w:instrText>
    </w:r>
    <w:r>
      <w:fldChar w:fldCharType="separate"/>
    </w:r>
    <w:r>
      <w:rPr>
        <w:lang w:val="zh-CN"/>
      </w:rPr>
      <w:t xml:space="preserve">46</w:t>
    </w:r>
    <w:r>
      <w:rPr>
        <w:lang w:val="zh-CN"/>
      </w:rPr>
      <w:fldChar w:fldCharType="end"/>
    </w:r>
    <w:r/>
  </w:p>
  <w:p>
    <w:pPr>
      <w:pStyle w:val="82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center"/>
    </w:pPr>
    <w:r>
      <w:fldChar w:fldCharType="begin"/>
    </w:r>
    <w:r>
      <w:instrText xml:space="preserve">PAGE   \* MERGEFORMAT</w:instrText>
    </w:r>
    <w:r>
      <w:fldChar w:fldCharType="separate"/>
    </w:r>
    <w:r>
      <w:rPr>
        <w:lang w:val="zh-CN"/>
      </w:rPr>
      <w:t xml:space="preserve">23</w:t>
    </w:r>
    <w:r>
      <w:rPr>
        <w:lang w:val="zh-CN"/>
      </w:rP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tabs>
        <w:tab w:val="center" w:pos="4153" w:leader="none"/>
        <w:tab w:val="right" w:pos="8306" w:leader="none"/>
      </w:tabs>
      <w:rPr>
        <w:rStyle w:val="901"/>
      </w:rPr>
      <w:framePr w:wrap="around" w:vAnchor="text" w:hAnchor="margin" w:xAlign="right" w:y="1"/>
    </w:pPr>
    <w:r>
      <w:rPr>
        <w:rStyle w:val="901"/>
      </w:rPr>
      <w:fldChar w:fldCharType="begin"/>
    </w:r>
    <w:r>
      <w:rPr>
        <w:rStyle w:val="901"/>
      </w:rPr>
      <w:instrText xml:space="preserve">PAGE  </w:instrText>
    </w:r>
    <w:r>
      <w:rPr>
        <w:rStyle w:val="901"/>
      </w:rPr>
      <w:fldChar w:fldCharType="end"/>
    </w:r>
    <w:r>
      <w:rPr>
        <w:rStyle w:val="901"/>
      </w:rPr>
    </w:r>
    <w:r/>
  </w:p>
  <w:p>
    <w:pPr>
      <w:pStyle w:val="876"/>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6</w:t>
    </w:r>
    <w:r>
      <w:rPr>
        <w:lang w:val="zh-CN"/>
      </w:rPr>
      <w:fldChar w:fldCharType="end"/>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tabs>
        <w:tab w:val="center" w:pos="4153" w:leader="none"/>
        <w:tab w:val="right" w:pos="8306" w:leader="none"/>
      </w:tabs>
      <w:rPr>
        <w:rStyle w:val="901"/>
      </w:rPr>
      <w:framePr w:wrap="around" w:vAnchor="text" w:hAnchor="margin" w:xAlign="right" w:y="1"/>
    </w:pPr>
    <w:r>
      <w:rPr>
        <w:rStyle w:val="901"/>
      </w:rPr>
      <w:fldChar w:fldCharType="begin"/>
    </w:r>
    <w:r>
      <w:rPr>
        <w:rStyle w:val="901"/>
      </w:rPr>
      <w:instrText xml:space="preserve">PAGE  </w:instrText>
    </w:r>
    <w:r>
      <w:rPr>
        <w:rStyle w:val="901"/>
      </w:rPr>
      <w:fldChar w:fldCharType="end"/>
    </w:r>
    <w:r>
      <w:rPr>
        <w:rStyle w:val="901"/>
      </w:rPr>
    </w:r>
    <w:r/>
  </w:p>
  <w:p>
    <w:pPr>
      <w:pStyle w:val="876"/>
      <w:ind w:right="360"/>
      <w:tabs>
        <w:tab w:val="center" w:pos="4153" w:leader="none"/>
        <w:tab w:val="right" w:pos="8306" w:leader="none"/>
      </w:tabs>
    </w:pPr>
    <w:r/>
    <w:r/>
  </w:p>
  <w:p>
    <w:pPr>
      <w:pStyle w:val="828"/>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jc w:val="right"/>
      <w:tabs>
        <w:tab w:val="center" w:pos="4153" w:leader="none"/>
        <w:tab w:val="right" w:pos="8306" w:leader="none"/>
      </w:tabs>
    </w:pPr>
    <w:r>
      <w:rPr>
        <w:rFonts w:hint="eastAsia"/>
      </w:rPr>
      <w:t xml:space="preserve">武进区政府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jc w:val="right"/>
      <w:tabs>
        <w:tab w:val="center" w:pos="4153" w:leader="none"/>
        <w:tab w:val="right" w:pos="8306" w:leader="none"/>
      </w:tabs>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tabs>
        <w:tab w:val="center" w:pos="4153" w:leader="none"/>
        <w:tab w:val="right" w:pos="8306" w:leader="none"/>
      </w:tabs>
    </w:pPr>
    <w:r/>
    <w:r/>
  </w:p>
  <w:p>
    <w:pPr>
      <w:pStyle w:val="828"/>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28"/>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28"/>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28"/>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28"/>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28"/>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828"/>
        <w:ind w:left="2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828"/>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space"/>
      <w:lvlText w:val="第%1章"/>
      <w:lvlJc w:val="left"/>
      <w:pPr>
        <w:pStyle w:val="82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39"/>
      <w:isLgl w:val="false"/>
      <w:suff w:val="tab"/>
      <w:lvlText w:val="%1."/>
      <w:lvlJc w:val="left"/>
      <w:pPr>
        <w:pStyle w:val="828"/>
        <w:ind w:left="420" w:hanging="420"/>
      </w:pPr>
    </w:lvl>
    <w:lvl w:ilvl="1">
      <w:start w:val="1"/>
      <w:numFmt w:val="decimal"/>
      <w:isLgl w:val="false"/>
      <w:suff w:val="tab"/>
      <w:lvlText w:val="（%2）"/>
      <w:lvlJc w:val="left"/>
      <w:pPr>
        <w:pStyle w:val="828"/>
        <w:ind w:left="1140" w:hanging="720"/>
        <w:tabs>
          <w:tab w:val="num" w:pos="1140" w:leader="none"/>
        </w:tabs>
      </w:pPr>
      <w:rPr>
        <w:rFonts w:hint="eastAsia"/>
      </w:rPr>
    </w:lvl>
    <w:lvl w:ilvl="2">
      <w:start w:val="1"/>
      <w:numFmt w:val="lowerRoman"/>
      <w:isLgl w:val="false"/>
      <w:suff w:val="tab"/>
      <w:lvlText w:val="%3."/>
      <w:lvlJc w:val="right"/>
      <w:pPr>
        <w:pStyle w:val="828"/>
        <w:ind w:left="1260" w:hanging="420"/>
      </w:pPr>
    </w:lvl>
    <w:lvl w:ilvl="3">
      <w:start w:val="1"/>
      <w:numFmt w:val="decimal"/>
      <w:isLgl w:val="false"/>
      <w:suff w:val="tab"/>
      <w:lvlText w:val="%4."/>
      <w:lvlJc w:val="left"/>
      <w:pPr>
        <w:pStyle w:val="828"/>
        <w:ind w:left="1680" w:hanging="420"/>
      </w:pPr>
    </w:lvl>
    <w:lvl w:ilvl="4">
      <w:start w:val="1"/>
      <w:numFmt w:val="lowerLetter"/>
      <w:isLgl w:val="false"/>
      <w:suff w:val="tab"/>
      <w:lvlText w:val="%5)"/>
      <w:lvlJc w:val="left"/>
      <w:pPr>
        <w:pStyle w:val="828"/>
        <w:ind w:left="2100" w:hanging="420"/>
      </w:pPr>
    </w:lvl>
    <w:lvl w:ilvl="5">
      <w:start w:val="1"/>
      <w:numFmt w:val="lowerRoman"/>
      <w:isLgl w:val="false"/>
      <w:suff w:val="tab"/>
      <w:lvlText w:val="%6."/>
      <w:lvlJc w:val="right"/>
      <w:pPr>
        <w:pStyle w:val="828"/>
        <w:ind w:left="2520" w:hanging="420"/>
      </w:pPr>
    </w:lvl>
    <w:lvl w:ilvl="6">
      <w:start w:val="1"/>
      <w:numFmt w:val="decimal"/>
      <w:isLgl w:val="false"/>
      <w:suff w:val="tab"/>
      <w:lvlText w:val="%7."/>
      <w:lvlJc w:val="left"/>
      <w:pPr>
        <w:pStyle w:val="828"/>
        <w:ind w:left="2940" w:hanging="420"/>
      </w:pPr>
    </w:lvl>
    <w:lvl w:ilvl="7">
      <w:start w:val="1"/>
      <w:numFmt w:val="lowerLetter"/>
      <w:isLgl w:val="false"/>
      <w:suff w:val="tab"/>
      <w:lvlText w:val="%8)"/>
      <w:lvlJc w:val="left"/>
      <w:pPr>
        <w:pStyle w:val="828"/>
        <w:ind w:left="3360" w:hanging="420"/>
      </w:pPr>
    </w:lvl>
    <w:lvl w:ilvl="8">
      <w:start w:val="1"/>
      <w:numFmt w:val="lowerRoman"/>
      <w:isLgl w:val="false"/>
      <w:suff w:val="tab"/>
      <w:lvlText w:val="%9."/>
      <w:lvlJc w:val="right"/>
      <w:pPr>
        <w:pStyle w:val="828"/>
        <w:ind w:left="3780" w:hanging="420"/>
      </w:pPr>
    </w:lvl>
  </w:abstractNum>
  <w:abstractNum w:abstractNumId="9">
    <w:multiLevelType w:val="hybridMultilevel"/>
    <w:lvl w:ilvl="0">
      <w:start w:val="1"/>
      <w:numFmt w:val="lowerLetter"/>
      <w:pStyle w:val="1013"/>
      <w:isLgl w:val="false"/>
      <w:suff w:val="tab"/>
      <w:lvlText w:val="%1)"/>
      <w:lvlJc w:val="left"/>
      <w:pPr>
        <w:pStyle w:val="828"/>
        <w:ind w:left="902" w:hanging="420"/>
      </w:pPr>
      <w:rPr>
        <w:color w:val="000000"/>
      </w:rPr>
    </w:lvl>
    <w:lvl w:ilvl="1">
      <w:start w:val="1"/>
      <w:numFmt w:val="lowerLetter"/>
      <w:isLgl w:val="false"/>
      <w:suff w:val="tab"/>
      <w:lvlText w:val="%2)"/>
      <w:lvlJc w:val="left"/>
      <w:pPr>
        <w:pStyle w:val="828"/>
        <w:ind w:left="1322" w:hanging="420"/>
      </w:pPr>
    </w:lvl>
    <w:lvl w:ilvl="2">
      <w:start w:val="1"/>
      <w:numFmt w:val="lowerRoman"/>
      <w:isLgl w:val="false"/>
      <w:suff w:val="tab"/>
      <w:lvlText w:val="%3."/>
      <w:lvlJc w:val="right"/>
      <w:pPr>
        <w:pStyle w:val="828"/>
        <w:ind w:left="1742" w:hanging="420"/>
      </w:pPr>
    </w:lvl>
    <w:lvl w:ilvl="3">
      <w:start w:val="1"/>
      <w:numFmt w:val="decimal"/>
      <w:isLgl w:val="false"/>
      <w:suff w:val="tab"/>
      <w:lvlText w:val="%4."/>
      <w:lvlJc w:val="left"/>
      <w:pPr>
        <w:pStyle w:val="828"/>
        <w:ind w:left="2162" w:hanging="420"/>
      </w:pPr>
    </w:lvl>
    <w:lvl w:ilvl="4">
      <w:start w:val="1"/>
      <w:numFmt w:val="lowerLetter"/>
      <w:isLgl w:val="false"/>
      <w:suff w:val="tab"/>
      <w:lvlText w:val="%5)"/>
      <w:lvlJc w:val="left"/>
      <w:pPr>
        <w:pStyle w:val="828"/>
        <w:ind w:left="2582" w:hanging="420"/>
      </w:pPr>
    </w:lvl>
    <w:lvl w:ilvl="5">
      <w:start w:val="1"/>
      <w:numFmt w:val="lowerRoman"/>
      <w:isLgl w:val="false"/>
      <w:suff w:val="tab"/>
      <w:lvlText w:val="%6."/>
      <w:lvlJc w:val="right"/>
      <w:pPr>
        <w:pStyle w:val="828"/>
        <w:ind w:left="3002" w:hanging="420"/>
      </w:pPr>
    </w:lvl>
    <w:lvl w:ilvl="6">
      <w:start w:val="1"/>
      <w:numFmt w:val="decimal"/>
      <w:isLgl w:val="false"/>
      <w:suff w:val="tab"/>
      <w:lvlText w:val="%7."/>
      <w:lvlJc w:val="left"/>
      <w:pPr>
        <w:pStyle w:val="828"/>
        <w:ind w:left="3422" w:hanging="420"/>
      </w:pPr>
    </w:lvl>
    <w:lvl w:ilvl="7">
      <w:start w:val="1"/>
      <w:numFmt w:val="lowerLetter"/>
      <w:isLgl w:val="false"/>
      <w:suff w:val="tab"/>
      <w:lvlText w:val="%8)"/>
      <w:lvlJc w:val="left"/>
      <w:pPr>
        <w:pStyle w:val="828"/>
        <w:ind w:left="3842" w:hanging="420"/>
      </w:pPr>
    </w:lvl>
    <w:lvl w:ilvl="8">
      <w:start w:val="1"/>
      <w:numFmt w:val="lowerRoman"/>
      <w:isLgl w:val="false"/>
      <w:suff w:val="tab"/>
      <w:lvlText w:val="%9."/>
      <w:lvlJc w:val="right"/>
      <w:pPr>
        <w:pStyle w:val="828"/>
        <w:ind w:left="4262" w:hanging="420"/>
      </w:pPr>
    </w:lvl>
  </w:abstractNum>
  <w:abstractNum w:abstractNumId="10">
    <w:multiLevelType w:val="hybridMultilevel"/>
    <w:lvl w:ilvl="0">
      <w:start w:val="1"/>
      <w:numFmt w:val="decimal"/>
      <w:pStyle w:val="984"/>
      <w:isLgl w:val="false"/>
      <w:suff w:val="tab"/>
      <w:lvlText w:val="%1."/>
      <w:lvlJc w:val="left"/>
      <w:pPr>
        <w:pStyle w:val="82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933"/>
      <w:isLgl w:val="false"/>
      <w:suff w:val="nothing"/>
      <w:lvlText w:val="%1　"/>
      <w:lvlJc w:val="left"/>
      <w:pPr>
        <w:pStyle w:val="828"/>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2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28"/>
        <w:ind w:left="-25" w:firstLine="0"/>
      </w:pPr>
      <w:rPr>
        <w:rFonts w:ascii="Times New Roman" w:hAnsi="Times New Roman" w:eastAsia="黑体"/>
        <w:b/>
        <w:i w:val="0"/>
        <w:sz w:val="28"/>
      </w:rPr>
    </w:lvl>
    <w:lvl w:ilvl="3">
      <w:start w:val="1"/>
      <w:numFmt w:val="decimal"/>
      <w:pStyle w:val="969"/>
      <w:isLgl w:val="false"/>
      <w:suff w:val="nothing"/>
      <w:lvlText w:val="%1.%2.%3.%4　"/>
      <w:lvlJc w:val="left"/>
      <w:pPr>
        <w:pStyle w:val="828"/>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28"/>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28"/>
        <w:ind w:left="-25" w:firstLine="0"/>
      </w:pPr>
      <w:rPr>
        <w:rFonts w:ascii="Times New Roman" w:hAnsi="Times New Roman" w:eastAsia="宋体"/>
        <w:b/>
        <w:i w:val="0"/>
        <w:sz w:val="28"/>
      </w:rPr>
    </w:lvl>
    <w:lvl w:ilvl="6">
      <w:start w:val="1"/>
      <w:numFmt w:val="lowerLetter"/>
      <w:pStyle w:val="990"/>
      <w:isLgl w:val="false"/>
      <w:suff w:val="tab"/>
      <w:lvlText w:val="%7) "/>
      <w:lvlJc w:val="left"/>
      <w:pPr>
        <w:pStyle w:val="828"/>
        <w:ind w:left="-125" w:firstLine="400"/>
        <w:tabs>
          <w:tab w:val="num" w:pos="635" w:leader="none"/>
        </w:tabs>
      </w:pPr>
      <w:rPr>
        <w:rFonts w:ascii="Times New Roman" w:hAnsi="Times New Roman" w:eastAsia="宋体"/>
        <w:b/>
        <w:i w:val="0"/>
        <w:color w:val="000000"/>
        <w:sz w:val="28"/>
        <w:u w:val="none"/>
      </w:rPr>
    </w:lvl>
    <w:lvl w:ilvl="7">
      <w:start w:val="1"/>
      <w:numFmt w:val="decimal"/>
      <w:pStyle w:val="953"/>
      <w:isLgl w:val="false"/>
      <w:suff w:val="tab"/>
      <w:lvlText w:val="%8) "/>
      <w:lvlJc w:val="left"/>
      <w:pPr>
        <w:pStyle w:val="82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28"/>
        <w:ind w:left="500" w:firstLine="0"/>
        <w:tabs>
          <w:tab w:val="num" w:pos="860" w:leader="none"/>
        </w:tabs>
      </w:pPr>
      <w:rPr>
        <w:rFonts w:hint="eastAsia" w:ascii="宋体" w:eastAsia="宋体"/>
        <w:b w:val="0"/>
        <w:i w:val="0"/>
        <w:color w:val="000000"/>
        <w:sz w:val="28"/>
        <w:u w:val="none"/>
      </w:rPr>
    </w:lvl>
  </w:abstractNum>
  <w:abstractNum w:abstractNumId="12">
    <w:multiLevelType w:val="hybridMultilevel"/>
    <w:lvl w:ilvl="0">
      <w:start w:val="1"/>
      <w:numFmt w:val="decimal"/>
      <w:isLgl w:val="false"/>
      <w:suff w:val="tab"/>
      <w:lvlText w:val="%1．"/>
      <w:lvlJc w:val="left"/>
      <w:pPr>
        <w:pStyle w:val="828"/>
        <w:ind w:left="768" w:hanging="360"/>
        <w:tabs>
          <w:tab w:val="num" w:pos="768" w:leader="none"/>
        </w:tabs>
      </w:pPr>
      <w:rPr>
        <w:rFonts w:hint="eastAsia"/>
      </w:rPr>
    </w:lvl>
    <w:lvl w:ilvl="1">
      <w:start w:val="1"/>
      <w:numFmt w:val="decimal"/>
      <w:pStyle w:val="971"/>
      <w:isLgl w:val="false"/>
      <w:suff w:val="tab"/>
      <w:lvlText w:val="%2、"/>
      <w:lvlJc w:val="left"/>
      <w:pPr>
        <w:pStyle w:val="828"/>
        <w:ind w:left="1188" w:hanging="360"/>
        <w:tabs>
          <w:tab w:val="num" w:pos="1188" w:leader="none"/>
        </w:tabs>
      </w:pPr>
      <w:rPr>
        <w:rFonts w:hint="eastAsia"/>
      </w:rPr>
    </w:lvl>
    <w:lvl w:ilvl="2">
      <w:start w:val="1"/>
      <w:numFmt w:val="decimal"/>
      <w:isLgl w:val="false"/>
      <w:suff w:val="tab"/>
      <w:lvlText w:val="（%3）"/>
      <w:lvlJc w:val="left"/>
      <w:pPr>
        <w:pStyle w:val="828"/>
        <w:ind w:left="1968" w:hanging="720"/>
        <w:tabs>
          <w:tab w:val="num" w:pos="1968" w:leader="none"/>
        </w:tabs>
      </w:pPr>
      <w:rPr>
        <w:rFonts w:hint="eastAsia"/>
        <w:u w:val="none"/>
      </w:rPr>
    </w:lvl>
    <w:lvl w:ilvl="3">
      <w:start w:val="1"/>
      <w:numFmt w:val="decimal"/>
      <w:isLgl w:val="false"/>
      <w:suff w:val="tab"/>
      <w:lvlText w:val="%4."/>
      <w:lvlJc w:val="left"/>
      <w:pPr>
        <w:pStyle w:val="828"/>
        <w:ind w:left="2088" w:hanging="420"/>
        <w:tabs>
          <w:tab w:val="num" w:pos="2088" w:leader="none"/>
        </w:tabs>
      </w:pPr>
    </w:lvl>
    <w:lvl w:ilvl="4">
      <w:start w:val="1"/>
      <w:numFmt w:val="lowerLetter"/>
      <w:isLgl w:val="false"/>
      <w:suff w:val="tab"/>
      <w:lvlText w:val="%5)"/>
      <w:lvlJc w:val="left"/>
      <w:pPr>
        <w:pStyle w:val="828"/>
        <w:ind w:left="2508" w:hanging="420"/>
        <w:tabs>
          <w:tab w:val="num" w:pos="2508" w:leader="none"/>
        </w:tabs>
      </w:pPr>
    </w:lvl>
    <w:lvl w:ilvl="5">
      <w:start w:val="1"/>
      <w:numFmt w:val="lowerRoman"/>
      <w:isLgl w:val="false"/>
      <w:suff w:val="tab"/>
      <w:lvlText w:val="%6."/>
      <w:lvlJc w:val="right"/>
      <w:pPr>
        <w:pStyle w:val="828"/>
        <w:ind w:left="2928" w:hanging="420"/>
        <w:tabs>
          <w:tab w:val="num" w:pos="2928" w:leader="none"/>
        </w:tabs>
      </w:pPr>
    </w:lvl>
    <w:lvl w:ilvl="6">
      <w:start w:val="1"/>
      <w:numFmt w:val="decimal"/>
      <w:isLgl w:val="false"/>
      <w:suff w:val="tab"/>
      <w:lvlText w:val="%7."/>
      <w:lvlJc w:val="left"/>
      <w:pPr>
        <w:pStyle w:val="828"/>
        <w:ind w:left="3348" w:hanging="420"/>
        <w:tabs>
          <w:tab w:val="num" w:pos="3348" w:leader="none"/>
        </w:tabs>
      </w:pPr>
    </w:lvl>
    <w:lvl w:ilvl="7">
      <w:start w:val="1"/>
      <w:numFmt w:val="lowerLetter"/>
      <w:isLgl w:val="false"/>
      <w:suff w:val="tab"/>
      <w:lvlText w:val="%8)"/>
      <w:lvlJc w:val="left"/>
      <w:pPr>
        <w:pStyle w:val="828"/>
        <w:ind w:left="3768" w:hanging="420"/>
        <w:tabs>
          <w:tab w:val="num" w:pos="3768" w:leader="none"/>
        </w:tabs>
      </w:pPr>
    </w:lvl>
    <w:lvl w:ilvl="8">
      <w:start w:val="1"/>
      <w:numFmt w:val="lowerRoman"/>
      <w:isLgl w:val="false"/>
      <w:suff w:val="tab"/>
      <w:lvlText w:val="%9."/>
      <w:lvlJc w:val="right"/>
      <w:pPr>
        <w:pStyle w:val="828"/>
        <w:ind w:left="4188" w:hanging="420"/>
        <w:tabs>
          <w:tab w:val="num" w:pos="4188" w:leader="none"/>
        </w:tabs>
      </w:pPr>
    </w:lvl>
  </w:abstractNum>
  <w:abstractNum w:abstractNumId="13">
    <w:multiLevelType w:val="hybridMultilevel"/>
    <w:lvl w:ilvl="0">
      <w:start w:val="1"/>
      <w:numFmt w:val="decimal"/>
      <w:pStyle w:val="938"/>
      <w:isLgl w:val="false"/>
      <w:suff w:val="tab"/>
      <w:lvlText w:val="%1)"/>
      <w:lvlJc w:val="left"/>
      <w:pPr>
        <w:pStyle w:val="828"/>
        <w:ind w:left="420" w:hanging="420"/>
      </w:pPr>
    </w:lvl>
    <w:lvl w:ilvl="1">
      <w:start w:val="1"/>
      <w:numFmt w:val="lowerLetter"/>
      <w:isLgl w:val="false"/>
      <w:suff w:val="tab"/>
      <w:lvlText w:val="%2)"/>
      <w:lvlJc w:val="left"/>
      <w:pPr>
        <w:pStyle w:val="828"/>
        <w:ind w:left="840" w:hanging="420"/>
      </w:pPr>
    </w:lvl>
    <w:lvl w:ilvl="2">
      <w:start w:val="1"/>
      <w:numFmt w:val="lowerRoman"/>
      <w:isLgl w:val="false"/>
      <w:suff w:val="tab"/>
      <w:lvlText w:val="%3."/>
      <w:lvlJc w:val="right"/>
      <w:pPr>
        <w:pStyle w:val="828"/>
        <w:ind w:left="1260" w:hanging="420"/>
      </w:pPr>
    </w:lvl>
    <w:lvl w:ilvl="3">
      <w:start w:val="1"/>
      <w:numFmt w:val="decimal"/>
      <w:isLgl w:val="false"/>
      <w:suff w:val="tab"/>
      <w:lvlText w:val="%4."/>
      <w:lvlJc w:val="left"/>
      <w:pPr>
        <w:pStyle w:val="828"/>
        <w:ind w:left="1680" w:hanging="420"/>
      </w:pPr>
    </w:lvl>
    <w:lvl w:ilvl="4">
      <w:start w:val="1"/>
      <w:numFmt w:val="lowerLetter"/>
      <w:isLgl w:val="false"/>
      <w:suff w:val="tab"/>
      <w:lvlText w:val="%5)"/>
      <w:lvlJc w:val="left"/>
      <w:pPr>
        <w:pStyle w:val="828"/>
        <w:ind w:left="2100" w:hanging="420"/>
      </w:pPr>
    </w:lvl>
    <w:lvl w:ilvl="5">
      <w:start w:val="1"/>
      <w:numFmt w:val="lowerRoman"/>
      <w:isLgl w:val="false"/>
      <w:suff w:val="tab"/>
      <w:lvlText w:val="%6."/>
      <w:lvlJc w:val="right"/>
      <w:pPr>
        <w:pStyle w:val="828"/>
        <w:ind w:left="2520" w:hanging="420"/>
      </w:pPr>
    </w:lvl>
    <w:lvl w:ilvl="6">
      <w:start w:val="1"/>
      <w:numFmt w:val="decimal"/>
      <w:isLgl w:val="false"/>
      <w:suff w:val="tab"/>
      <w:lvlText w:val="%7."/>
      <w:lvlJc w:val="left"/>
      <w:pPr>
        <w:pStyle w:val="828"/>
        <w:ind w:left="2940" w:hanging="420"/>
      </w:pPr>
    </w:lvl>
    <w:lvl w:ilvl="7">
      <w:start w:val="1"/>
      <w:numFmt w:val="lowerLetter"/>
      <w:isLgl w:val="false"/>
      <w:suff w:val="tab"/>
      <w:lvlText w:val="%8)"/>
      <w:lvlJc w:val="left"/>
      <w:pPr>
        <w:pStyle w:val="828"/>
        <w:ind w:left="3360" w:hanging="420"/>
      </w:pPr>
    </w:lvl>
    <w:lvl w:ilvl="8">
      <w:start w:val="1"/>
      <w:numFmt w:val="lowerRoman"/>
      <w:isLgl w:val="false"/>
      <w:suff w:val="tab"/>
      <w:lvlText w:val="%9."/>
      <w:lvlJc w:val="right"/>
      <w:pPr>
        <w:pStyle w:val="828"/>
        <w:ind w:left="3780" w:hanging="420"/>
      </w:pPr>
    </w:lvl>
  </w:abstractNum>
  <w:abstractNum w:abstractNumId="14">
    <w:multiLevelType w:val="hybridMultilevel"/>
    <w:lvl w:ilvl="0">
      <w:start w:val="1"/>
      <w:numFmt w:val="decimal"/>
      <w:pStyle w:val="1038"/>
      <w:isLgl w:val="false"/>
      <w:suff w:val="tab"/>
      <w:lvlText w:val="%1"/>
      <w:lvlJc w:val="left"/>
      <w:pPr>
        <w:pStyle w:val="828"/>
        <w:ind w:left="680" w:hanging="680"/>
      </w:pPr>
      <w:rPr>
        <w:rFonts w:hint="eastAsia" w:ascii="宋体" w:hAnsi="宋体" w:eastAsia="宋体"/>
      </w:rPr>
    </w:lvl>
    <w:lvl w:ilvl="1">
      <w:start w:val="1"/>
      <w:numFmt w:val="decimal"/>
      <w:pStyle w:val="1039"/>
      <w:isLgl w:val="false"/>
      <w:suff w:val="tab"/>
      <w:lvlText w:val="%1.%2"/>
      <w:lvlJc w:val="left"/>
      <w:pPr>
        <w:pStyle w:val="828"/>
        <w:ind w:left="851" w:hanging="851"/>
      </w:pPr>
      <w:rPr>
        <w:rFonts w:hint="eastAsia" w:ascii="宋体" w:hAnsi="宋体" w:eastAsia="宋体"/>
        <w:color w:val="000000"/>
      </w:rPr>
    </w:lvl>
    <w:lvl w:ilvl="2">
      <w:start w:val="1"/>
      <w:numFmt w:val="decimal"/>
      <w:pStyle w:val="1040"/>
      <w:isLgl w:val="false"/>
      <w:suff w:val="tab"/>
      <w:lvlText w:val="%1.%2.%3"/>
      <w:lvlJc w:val="left"/>
      <w:pPr>
        <w:pStyle w:val="828"/>
        <w:ind w:left="851" w:hanging="851"/>
      </w:pPr>
      <w:rPr>
        <w:rFonts w:hint="eastAsia"/>
      </w:rPr>
    </w:lvl>
    <w:lvl w:ilvl="3">
      <w:start w:val="1"/>
      <w:numFmt w:val="decimal"/>
      <w:isLgl w:val="false"/>
      <w:suff w:val="tab"/>
      <w:lvlText w:val="%1.%2.%3.%4"/>
      <w:lvlJc w:val="left"/>
      <w:pPr>
        <w:pStyle w:val="828"/>
        <w:ind w:left="680" w:hanging="680"/>
      </w:pPr>
      <w:rPr>
        <w:rFonts w:hint="eastAsia"/>
      </w:rPr>
    </w:lvl>
    <w:lvl w:ilvl="4">
      <w:start w:val="1"/>
      <w:numFmt w:val="decimal"/>
      <w:isLgl w:val="false"/>
      <w:suff w:val="tab"/>
      <w:lvlText w:val="%1.%2.%3.%4.%5"/>
      <w:lvlJc w:val="left"/>
      <w:pPr>
        <w:pStyle w:val="828"/>
        <w:ind w:left="680" w:hanging="680"/>
      </w:pPr>
      <w:rPr>
        <w:rFonts w:hint="eastAsia"/>
      </w:rPr>
    </w:lvl>
    <w:lvl w:ilvl="5">
      <w:start w:val="1"/>
      <w:numFmt w:val="decimal"/>
      <w:isLgl w:val="false"/>
      <w:suff w:val="tab"/>
      <w:lvlText w:val="%1.%2.%3.%4.%5.%6"/>
      <w:lvlJc w:val="left"/>
      <w:pPr>
        <w:pStyle w:val="828"/>
        <w:ind w:left="680" w:hanging="680"/>
      </w:pPr>
      <w:rPr>
        <w:rFonts w:hint="eastAsia"/>
      </w:rPr>
    </w:lvl>
    <w:lvl w:ilvl="6">
      <w:start w:val="1"/>
      <w:numFmt w:val="decimal"/>
      <w:isLgl w:val="false"/>
      <w:suff w:val="tab"/>
      <w:lvlText w:val="%1.%2.%3.%4.%5.%6.%7"/>
      <w:lvlJc w:val="left"/>
      <w:pPr>
        <w:pStyle w:val="828"/>
        <w:ind w:left="680" w:hanging="680"/>
      </w:pPr>
      <w:rPr>
        <w:rFonts w:hint="eastAsia"/>
      </w:rPr>
    </w:lvl>
    <w:lvl w:ilvl="7">
      <w:start w:val="1"/>
      <w:numFmt w:val="decimal"/>
      <w:isLgl w:val="false"/>
      <w:suff w:val="tab"/>
      <w:lvlText w:val="%1.%2.%3.%4.%5.%6.%7.%8"/>
      <w:lvlJc w:val="left"/>
      <w:pPr>
        <w:pStyle w:val="828"/>
        <w:ind w:left="680" w:hanging="680"/>
      </w:pPr>
      <w:rPr>
        <w:rFonts w:hint="eastAsia"/>
      </w:rPr>
    </w:lvl>
    <w:lvl w:ilvl="8">
      <w:start w:val="1"/>
      <w:numFmt w:val="decimal"/>
      <w:isLgl w:val="false"/>
      <w:suff w:val="tab"/>
      <w:lvlText w:val="%1.%2.%3.%4.%5.%6.%7.%8.%9"/>
      <w:lvlJc w:val="left"/>
      <w:pPr>
        <w:pStyle w:val="828"/>
        <w:ind w:left="680" w:hanging="680"/>
      </w:pPr>
      <w:rPr>
        <w:rFonts w:hint="eastAsia"/>
      </w:rPr>
    </w:lvl>
  </w:abstractNum>
  <w:abstractNum w:abstractNumId="15">
    <w:multiLevelType w:val="hybridMultilevel"/>
    <w:lvl w:ilvl="0">
      <w:start w:val="1"/>
      <w:numFmt w:val="decimal"/>
      <w:isLgl w:val="false"/>
      <w:suff w:val="tab"/>
      <w:lvlText w:val="%1."/>
      <w:lvlJc w:val="left"/>
      <w:pPr>
        <w:pStyle w:val="828"/>
        <w:ind w:left="1965" w:hanging="705"/>
        <w:tabs>
          <w:tab w:val="num" w:pos="1965" w:leader="none"/>
        </w:tabs>
      </w:pPr>
    </w:lvl>
    <w:lvl w:ilvl="1">
      <w:start w:val="1"/>
      <w:numFmt w:val="decimal"/>
      <w:isLgl w:val="false"/>
      <w:suff w:val="tab"/>
      <w:lvlText w:val="（%2）"/>
      <w:lvlJc w:val="left"/>
      <w:pPr>
        <w:pStyle w:val="828"/>
        <w:ind w:left="1140" w:hanging="720"/>
        <w:tabs>
          <w:tab w:val="num" w:pos="1140" w:leader="none"/>
        </w:tabs>
      </w:pPr>
    </w:lvl>
    <w:lvl w:ilvl="2">
      <w:start w:val="1"/>
      <w:numFmt w:val="lowerRoman"/>
      <w:isLgl w:val="false"/>
      <w:suff w:val="tab"/>
      <w:lvlText w:val="%3."/>
      <w:lvlJc w:val="right"/>
      <w:pPr>
        <w:pStyle w:val="828"/>
        <w:ind w:left="1260" w:hanging="420"/>
        <w:tabs>
          <w:tab w:val="num" w:pos="1260" w:leader="none"/>
        </w:tabs>
      </w:pPr>
    </w:lvl>
    <w:lvl w:ilvl="3">
      <w:start w:val="1"/>
      <w:numFmt w:val="decimal"/>
      <w:isLgl w:val="false"/>
      <w:suff w:val="tab"/>
      <w:lvlText w:val="%4."/>
      <w:lvlJc w:val="left"/>
      <w:pPr>
        <w:pStyle w:val="828"/>
        <w:ind w:left="1680" w:hanging="420"/>
        <w:tabs>
          <w:tab w:val="num" w:pos="1680" w:leader="none"/>
        </w:tabs>
      </w:pPr>
    </w:lvl>
    <w:lvl w:ilvl="4">
      <w:start w:val="1"/>
      <w:numFmt w:val="lowerLetter"/>
      <w:isLgl w:val="false"/>
      <w:suff w:val="tab"/>
      <w:lvlText w:val="%5)"/>
      <w:lvlJc w:val="left"/>
      <w:pPr>
        <w:pStyle w:val="828"/>
        <w:ind w:left="2100" w:hanging="420"/>
        <w:tabs>
          <w:tab w:val="num" w:pos="2100" w:leader="none"/>
        </w:tabs>
      </w:pPr>
    </w:lvl>
    <w:lvl w:ilvl="5">
      <w:start w:val="1"/>
      <w:numFmt w:val="lowerRoman"/>
      <w:isLgl w:val="false"/>
      <w:suff w:val="tab"/>
      <w:lvlText w:val="%6."/>
      <w:lvlJc w:val="right"/>
      <w:pPr>
        <w:pStyle w:val="828"/>
        <w:ind w:left="2520" w:hanging="420"/>
        <w:tabs>
          <w:tab w:val="num" w:pos="2520" w:leader="none"/>
        </w:tabs>
      </w:pPr>
    </w:lvl>
    <w:lvl w:ilvl="6">
      <w:start w:val="1"/>
      <w:numFmt w:val="decimal"/>
      <w:isLgl w:val="false"/>
      <w:suff w:val="tab"/>
      <w:lvlText w:val="%7."/>
      <w:lvlJc w:val="left"/>
      <w:pPr>
        <w:pStyle w:val="828"/>
        <w:ind w:left="2940" w:hanging="420"/>
        <w:tabs>
          <w:tab w:val="num" w:pos="2940" w:leader="none"/>
        </w:tabs>
      </w:pPr>
    </w:lvl>
    <w:lvl w:ilvl="7">
      <w:start w:val="1"/>
      <w:numFmt w:val="lowerLetter"/>
      <w:isLgl w:val="false"/>
      <w:suff w:val="tab"/>
      <w:lvlText w:val="%8)"/>
      <w:lvlJc w:val="left"/>
      <w:pPr>
        <w:pStyle w:val="828"/>
        <w:ind w:left="3360" w:hanging="420"/>
        <w:tabs>
          <w:tab w:val="num" w:pos="3360" w:leader="none"/>
        </w:tabs>
      </w:pPr>
    </w:lvl>
    <w:lvl w:ilvl="8">
      <w:start w:val="1"/>
      <w:numFmt w:val="lowerRoman"/>
      <w:isLgl w:val="false"/>
      <w:suff w:val="tab"/>
      <w:lvlText w:val="%9."/>
      <w:lvlJc w:val="right"/>
      <w:pPr>
        <w:pStyle w:val="828"/>
        <w:ind w:left="3780" w:hanging="420"/>
        <w:tabs>
          <w:tab w:val="num" w:pos="3780" w:leader="none"/>
        </w:tabs>
      </w:pPr>
    </w:lvl>
  </w:abstractNum>
  <w:abstractNum w:abstractNumId="16">
    <w:multiLevelType w:val="hybridMultilevel"/>
    <w:lvl w:ilvl="0">
      <w:start w:val="1"/>
      <w:numFmt w:val="decimal"/>
      <w:isLgl w:val="false"/>
      <w:suff w:val="nothing"/>
      <w:lvlText w:val="%1．"/>
      <w:lvlJc w:val="left"/>
      <w:pPr>
        <w:pStyle w:val="828"/>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pStyle w:val="828"/>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7"/>
      <w:numFmt w:val="japaneseCounting"/>
      <w:isLgl w:val="false"/>
      <w:suff w:val="tab"/>
      <w:lvlText w:val="%1、"/>
      <w:lvlJc w:val="left"/>
      <w:pPr>
        <w:pStyle w:val="828"/>
        <w:ind w:left="1080" w:hanging="480"/>
      </w:pPr>
    </w:lvl>
    <w:lvl w:ilvl="1">
      <w:start w:val="1"/>
      <w:numFmt w:val="lowerLetter"/>
      <w:isLgl w:val="false"/>
      <w:suff w:val="tab"/>
      <w:lvlText w:val="%2)"/>
      <w:lvlJc w:val="left"/>
      <w:pPr>
        <w:pStyle w:val="828"/>
        <w:ind w:left="1480" w:hanging="440"/>
      </w:pPr>
    </w:lvl>
    <w:lvl w:ilvl="2">
      <w:start w:val="1"/>
      <w:numFmt w:val="lowerRoman"/>
      <w:isLgl w:val="false"/>
      <w:suff w:val="tab"/>
      <w:lvlText w:val="%3."/>
      <w:lvlJc w:val="right"/>
      <w:pPr>
        <w:pStyle w:val="828"/>
        <w:ind w:left="1920" w:hanging="440"/>
      </w:pPr>
    </w:lvl>
    <w:lvl w:ilvl="3">
      <w:start w:val="1"/>
      <w:numFmt w:val="decimal"/>
      <w:isLgl w:val="false"/>
      <w:suff w:val="tab"/>
      <w:lvlText w:val="%4."/>
      <w:lvlJc w:val="left"/>
      <w:pPr>
        <w:pStyle w:val="828"/>
        <w:ind w:left="2360" w:hanging="440"/>
      </w:pPr>
    </w:lvl>
    <w:lvl w:ilvl="4">
      <w:start w:val="1"/>
      <w:numFmt w:val="lowerLetter"/>
      <w:isLgl w:val="false"/>
      <w:suff w:val="tab"/>
      <w:lvlText w:val="%5)"/>
      <w:lvlJc w:val="left"/>
      <w:pPr>
        <w:pStyle w:val="828"/>
        <w:ind w:left="2800" w:hanging="440"/>
      </w:pPr>
    </w:lvl>
    <w:lvl w:ilvl="5">
      <w:start w:val="1"/>
      <w:numFmt w:val="lowerRoman"/>
      <w:isLgl w:val="false"/>
      <w:suff w:val="tab"/>
      <w:lvlText w:val="%6."/>
      <w:lvlJc w:val="right"/>
      <w:pPr>
        <w:pStyle w:val="828"/>
        <w:ind w:left="3240" w:hanging="440"/>
      </w:pPr>
    </w:lvl>
    <w:lvl w:ilvl="6">
      <w:start w:val="1"/>
      <w:numFmt w:val="decimal"/>
      <w:isLgl w:val="false"/>
      <w:suff w:val="tab"/>
      <w:lvlText w:val="%7."/>
      <w:lvlJc w:val="left"/>
      <w:pPr>
        <w:pStyle w:val="828"/>
        <w:ind w:left="3680" w:hanging="440"/>
      </w:pPr>
    </w:lvl>
    <w:lvl w:ilvl="7">
      <w:start w:val="1"/>
      <w:numFmt w:val="lowerLetter"/>
      <w:isLgl w:val="false"/>
      <w:suff w:val="tab"/>
      <w:lvlText w:val="%8)"/>
      <w:lvlJc w:val="left"/>
      <w:pPr>
        <w:pStyle w:val="828"/>
        <w:ind w:left="4120" w:hanging="440"/>
      </w:pPr>
    </w:lvl>
    <w:lvl w:ilvl="8">
      <w:start w:val="1"/>
      <w:numFmt w:val="lowerRoman"/>
      <w:isLgl w:val="false"/>
      <w:suff w:val="tab"/>
      <w:lvlText w:val="%9."/>
      <w:lvlJc w:val="right"/>
      <w:pPr>
        <w:pStyle w:val="828"/>
        <w:ind w:left="4560" w:hanging="440"/>
      </w:pPr>
    </w:lvl>
  </w:abstractNum>
  <w:abstractNum w:abstractNumId="19">
    <w:multiLevelType w:val="hybridMultilevel"/>
    <w:lvl w:ilvl="0">
      <w:start w:val="1"/>
      <w:numFmt w:val="decimal"/>
      <w:isLgl w:val="false"/>
      <w:suff w:val="nothing"/>
      <w:lvlText w:val="%1．"/>
      <w:lvlJc w:val="left"/>
      <w:pPr>
        <w:pStyle w:val="828"/>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chineseCounting"/>
      <w:isLgl w:val="false"/>
      <w:suff w:val="nothing"/>
      <w:lvlText w:val="%1、"/>
      <w:lvlJc w:val="left"/>
      <w:pPr>
        <w:pStyle w:val="828"/>
        <w:ind w:left="0" w:firstLine="0"/>
      </w:pPr>
    </w:lvl>
    <w:lvl w:ilvl="1">
      <w:start w:val="1"/>
      <w:numFmt w:val="bullet"/>
      <w:isLgl w:val="false"/>
      <w:suff w:val="tab"/>
      <w:lvlText w:val="o"/>
      <w:lvlJc w:val="left"/>
      <w:pPr>
        <w:pStyle w:val="828"/>
        <w:ind w:left="1440" w:hanging="360"/>
      </w:pPr>
      <w:rPr>
        <w:rFonts w:ascii="Courier New" w:hAnsi="Courier New" w:eastAsia="Courier New" w:cs="Courier New"/>
      </w:rPr>
    </w:lvl>
    <w:lvl w:ilvl="2">
      <w:start w:val="1"/>
      <w:numFmt w:val="bullet"/>
      <w:isLgl w:val="false"/>
      <w:suff w:val="tab"/>
      <w:lvlText w:val="§"/>
      <w:lvlJc w:val="left"/>
      <w:pPr>
        <w:pStyle w:val="828"/>
        <w:ind w:left="2160" w:hanging="360"/>
      </w:pPr>
      <w:rPr>
        <w:rFonts w:ascii="Wingdings" w:hAnsi="Wingdings" w:eastAsia="Wingdings" w:cs="Wingdings"/>
      </w:rPr>
    </w:lvl>
    <w:lvl w:ilvl="3">
      <w:start w:val="1"/>
      <w:numFmt w:val="bullet"/>
      <w:isLgl w:val="false"/>
      <w:suff w:val="tab"/>
      <w:lvlText w:val="·"/>
      <w:lvlJc w:val="left"/>
      <w:pPr>
        <w:pStyle w:val="828"/>
        <w:ind w:left="2880" w:hanging="360"/>
      </w:pPr>
      <w:rPr>
        <w:rFonts w:ascii="Symbol" w:hAnsi="Symbol" w:eastAsia="Symbol" w:cs="Symbol"/>
      </w:rPr>
    </w:lvl>
    <w:lvl w:ilvl="4">
      <w:start w:val="1"/>
      <w:numFmt w:val="bullet"/>
      <w:isLgl w:val="false"/>
      <w:suff w:val="tab"/>
      <w:lvlText w:val="o"/>
      <w:lvlJc w:val="left"/>
      <w:pPr>
        <w:pStyle w:val="828"/>
        <w:ind w:left="3600" w:hanging="360"/>
      </w:pPr>
      <w:rPr>
        <w:rFonts w:ascii="Courier New" w:hAnsi="Courier New" w:eastAsia="Courier New" w:cs="Courier New"/>
      </w:rPr>
    </w:lvl>
    <w:lvl w:ilvl="5">
      <w:start w:val="1"/>
      <w:numFmt w:val="bullet"/>
      <w:isLgl w:val="false"/>
      <w:suff w:val="tab"/>
      <w:lvlText w:val="§"/>
      <w:lvlJc w:val="left"/>
      <w:pPr>
        <w:pStyle w:val="828"/>
        <w:ind w:left="4320" w:hanging="360"/>
      </w:pPr>
      <w:rPr>
        <w:rFonts w:ascii="Wingdings" w:hAnsi="Wingdings" w:eastAsia="Wingdings" w:cs="Wingdings"/>
      </w:rPr>
    </w:lvl>
    <w:lvl w:ilvl="6">
      <w:start w:val="1"/>
      <w:numFmt w:val="bullet"/>
      <w:isLgl w:val="false"/>
      <w:suff w:val="tab"/>
      <w:lvlText w:val="·"/>
      <w:lvlJc w:val="left"/>
      <w:pPr>
        <w:pStyle w:val="828"/>
        <w:ind w:left="5040" w:hanging="360"/>
      </w:pPr>
      <w:rPr>
        <w:rFonts w:ascii="Symbol" w:hAnsi="Symbol" w:eastAsia="Symbol" w:cs="Symbol"/>
      </w:rPr>
    </w:lvl>
    <w:lvl w:ilvl="7">
      <w:start w:val="1"/>
      <w:numFmt w:val="bullet"/>
      <w:isLgl w:val="false"/>
      <w:suff w:val="tab"/>
      <w:lvlText w:val="o"/>
      <w:lvlJc w:val="left"/>
      <w:pPr>
        <w:pStyle w:val="828"/>
        <w:ind w:left="5760" w:hanging="360"/>
      </w:pPr>
      <w:rPr>
        <w:rFonts w:ascii="Courier New" w:hAnsi="Courier New" w:eastAsia="Courier New" w:cs="Courier New"/>
      </w:rPr>
    </w:lvl>
    <w:lvl w:ilvl="8">
      <w:start w:val="1"/>
      <w:numFmt w:val="bullet"/>
      <w:isLgl w:val="false"/>
      <w:suff w:val="tab"/>
      <w:lvlText w:val="§"/>
      <w:lvlJc w:val="left"/>
      <w:pPr>
        <w:pStyle w:val="828"/>
        <w:ind w:left="6480" w:hanging="360"/>
      </w:pPr>
      <w:rPr>
        <w:rFonts w:ascii="Wingdings" w:hAnsi="Wingdings" w:eastAsia="Wingdings" w:cs="Wingdings"/>
      </w:rPr>
    </w:lvl>
  </w:abstractNum>
  <w:num w:numId="1">
    <w:abstractNumId w:val="11"/>
  </w:num>
  <w:num w:numId="2">
    <w:abstractNumId w:val="8"/>
  </w:num>
  <w:num w:numId="3">
    <w:abstractNumId w:val="13"/>
  </w:num>
  <w:num w:numId="4">
    <w:abstractNumId w:val="12"/>
  </w:num>
  <w:num w:numId="5">
    <w:abstractNumId w:val="10"/>
  </w:num>
  <w:num w:numId="6">
    <w:abstractNumId w:val="9"/>
  </w:num>
  <w:num w:numId="7">
    <w:abstractNumId w:val="14"/>
  </w:num>
  <w:num w:numId="8">
    <w:abstractNumId w:val="7"/>
  </w:num>
  <w:num w:numId="9">
    <w:abstractNumId w:val="6"/>
  </w:num>
  <w:num w:numId="10">
    <w:abstractNumId w:val="2"/>
  </w:num>
  <w:num w:numId="11">
    <w:abstractNumId w:val="4"/>
  </w:num>
  <w:num w:numId="12">
    <w:abstractNumId w:val="3"/>
  </w:num>
  <w:num w:numId="13">
    <w:abstractNumId w:val="5"/>
  </w:num>
  <w:num w:numId="14">
    <w:abstractNumId w:val="16"/>
  </w:num>
  <w:num w:numId="15">
    <w:abstractNumId w:val="0"/>
  </w:num>
  <w:num w:numId="16">
    <w:abstractNumId w:val="19"/>
  </w:num>
  <w:num w:numId="17">
    <w:abstractNumId w:val="18"/>
  </w:num>
  <w:num w:numId="18">
    <w:abstractNumId w:val="1"/>
  </w:num>
  <w:num w:numId="19">
    <w:abstractNumId w:val="17"/>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28"/>
    <w:next w:val="82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28"/>
    <w:next w:val="82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28"/>
    <w:next w:val="82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28"/>
    <w:next w:val="82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28"/>
    <w:next w:val="82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28"/>
    <w:next w:val="82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28"/>
    <w:next w:val="82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28"/>
    <w:next w:val="82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28"/>
    <w:next w:val="82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2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28"/>
    <w:next w:val="82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28"/>
    <w:next w:val="82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28"/>
    <w:next w:val="828"/>
    <w:link w:val="38"/>
    <w:uiPriority w:val="29"/>
    <w:qFormat/>
    <w:pPr>
      <w:ind w:left="720" w:right="720"/>
    </w:pPr>
    <w:rPr>
      <w:i/>
    </w:rPr>
  </w:style>
  <w:style w:type="character" w:styleId="38">
    <w:name w:val="Quote Char"/>
    <w:link w:val="37"/>
    <w:uiPriority w:val="29"/>
    <w:rPr>
      <w:i/>
    </w:rPr>
  </w:style>
  <w:style w:type="paragraph" w:styleId="39">
    <w:name w:val="Intense Quote"/>
    <w:basedOn w:val="828"/>
    <w:next w:val="82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2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2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28"/>
    <w:next w:val="82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2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2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28"/>
    <w:next w:val="828"/>
    <w:uiPriority w:val="39"/>
    <w:unhideWhenUsed/>
    <w:pPr>
      <w:ind w:left="0" w:right="0" w:firstLine="0"/>
      <w:spacing w:after="57"/>
    </w:pPr>
  </w:style>
  <w:style w:type="paragraph" w:styleId="181">
    <w:name w:val="toc 2"/>
    <w:basedOn w:val="828"/>
    <w:next w:val="828"/>
    <w:uiPriority w:val="39"/>
    <w:unhideWhenUsed/>
    <w:pPr>
      <w:ind w:left="283" w:right="0" w:firstLine="0"/>
      <w:spacing w:after="57"/>
    </w:pPr>
  </w:style>
  <w:style w:type="paragraph" w:styleId="182">
    <w:name w:val="toc 3"/>
    <w:basedOn w:val="828"/>
    <w:next w:val="828"/>
    <w:uiPriority w:val="39"/>
    <w:unhideWhenUsed/>
    <w:pPr>
      <w:ind w:left="567" w:right="0" w:firstLine="0"/>
      <w:spacing w:after="57"/>
    </w:pPr>
  </w:style>
  <w:style w:type="paragraph" w:styleId="183">
    <w:name w:val="toc 4"/>
    <w:basedOn w:val="828"/>
    <w:next w:val="828"/>
    <w:uiPriority w:val="39"/>
    <w:unhideWhenUsed/>
    <w:pPr>
      <w:ind w:left="850" w:right="0" w:firstLine="0"/>
      <w:spacing w:after="57"/>
    </w:pPr>
  </w:style>
  <w:style w:type="paragraph" w:styleId="184">
    <w:name w:val="toc 5"/>
    <w:basedOn w:val="828"/>
    <w:next w:val="828"/>
    <w:uiPriority w:val="39"/>
    <w:unhideWhenUsed/>
    <w:pPr>
      <w:ind w:left="1134" w:right="0" w:firstLine="0"/>
      <w:spacing w:after="57"/>
    </w:pPr>
  </w:style>
  <w:style w:type="paragraph" w:styleId="185">
    <w:name w:val="toc 6"/>
    <w:basedOn w:val="828"/>
    <w:next w:val="828"/>
    <w:uiPriority w:val="39"/>
    <w:unhideWhenUsed/>
    <w:pPr>
      <w:ind w:left="1417" w:right="0" w:firstLine="0"/>
      <w:spacing w:after="57"/>
    </w:pPr>
  </w:style>
  <w:style w:type="paragraph" w:styleId="186">
    <w:name w:val="toc 7"/>
    <w:basedOn w:val="828"/>
    <w:next w:val="828"/>
    <w:uiPriority w:val="39"/>
    <w:unhideWhenUsed/>
    <w:pPr>
      <w:ind w:left="1701" w:right="0" w:firstLine="0"/>
      <w:spacing w:after="57"/>
    </w:pPr>
  </w:style>
  <w:style w:type="paragraph" w:styleId="187">
    <w:name w:val="toc 8"/>
    <w:basedOn w:val="828"/>
    <w:next w:val="828"/>
    <w:uiPriority w:val="39"/>
    <w:unhideWhenUsed/>
    <w:pPr>
      <w:ind w:left="1984" w:right="0" w:firstLine="0"/>
      <w:spacing w:after="57"/>
    </w:pPr>
  </w:style>
  <w:style w:type="paragraph" w:styleId="188">
    <w:name w:val="toc 9"/>
    <w:basedOn w:val="828"/>
    <w:next w:val="828"/>
    <w:uiPriority w:val="39"/>
    <w:unhideWhenUsed/>
    <w:pPr>
      <w:ind w:left="2268" w:right="0" w:firstLine="0"/>
      <w:spacing w:after="57"/>
    </w:pPr>
  </w:style>
  <w:style w:type="paragraph" w:styleId="189">
    <w:name w:val="TOC Heading"/>
    <w:uiPriority w:val="39"/>
    <w:unhideWhenUsed/>
  </w:style>
  <w:style w:type="paragraph" w:styleId="190">
    <w:name w:val="table of figures"/>
    <w:basedOn w:val="828"/>
    <w:next w:val="828"/>
    <w:uiPriority w:val="99"/>
    <w:unhideWhenUsed/>
    <w:pPr>
      <w:spacing w:after="0" w:afterAutospacing="0"/>
    </w:pPr>
  </w:style>
  <w:style w:type="paragraph" w:styleId="828" w:default="1">
    <w:name w:val="Normal"/>
    <w:next w:val="828"/>
    <w:link w:val="828"/>
    <w:qFormat/>
    <w:pPr>
      <w:jc w:val="both"/>
      <w:widowControl w:val="off"/>
    </w:pPr>
    <w:rPr>
      <w:sz w:val="21"/>
      <w:szCs w:val="24"/>
      <w:lang w:val="en-US" w:eastAsia="zh-CN" w:bidi="ar-SA"/>
    </w:rPr>
  </w:style>
  <w:style w:type="paragraph" w:styleId="829">
    <w:name w:val="标题 1"/>
    <w:basedOn w:val="828"/>
    <w:next w:val="828"/>
    <w:link w:val="840"/>
    <w:qFormat/>
    <w:pPr>
      <w:jc w:val="center"/>
      <w:keepLines/>
      <w:keepNext/>
      <w:spacing w:before="240" w:after="120" w:line="300" w:lineRule="auto"/>
      <w:outlineLvl w:val="0"/>
    </w:pPr>
    <w:rPr>
      <w:rFonts w:ascii="宋体"/>
      <w:b/>
      <w:sz w:val="32"/>
      <w:szCs w:val="20"/>
    </w:rPr>
  </w:style>
  <w:style w:type="paragraph" w:styleId="830">
    <w:name w:val="标题 2"/>
    <w:basedOn w:val="828"/>
    <w:next w:val="842"/>
    <w:link w:val="841"/>
    <w:qFormat/>
    <w:pPr>
      <w:jc w:val="center"/>
      <w:keepLines/>
      <w:keepNext/>
      <w:spacing w:before="120" w:line="300" w:lineRule="auto"/>
      <w:tabs>
        <w:tab w:val="right" w:pos="8937" w:leader="dot"/>
      </w:tabs>
      <w:outlineLvl w:val="1"/>
    </w:pPr>
    <w:rPr>
      <w:rFonts w:ascii="Arial" w:hAnsi="Arial" w:eastAsia="黑体"/>
      <w:b/>
      <w:sz w:val="30"/>
      <w:szCs w:val="20"/>
    </w:rPr>
  </w:style>
  <w:style w:type="paragraph" w:styleId="831">
    <w:name w:val="标题 3"/>
    <w:basedOn w:val="828"/>
    <w:next w:val="828"/>
    <w:link w:val="844"/>
    <w:qFormat/>
    <w:pPr>
      <w:jc w:val="left"/>
      <w:keepLines/>
      <w:keepNext/>
      <w:spacing w:before="360" w:after="120"/>
      <w:outlineLvl w:val="2"/>
    </w:pPr>
    <w:rPr>
      <w:rFonts w:ascii="宋体"/>
      <w:b/>
      <w:sz w:val="24"/>
      <w:szCs w:val="20"/>
      <w:u w:val="single"/>
    </w:rPr>
  </w:style>
  <w:style w:type="paragraph" w:styleId="832">
    <w:name w:val="标题 4"/>
    <w:basedOn w:val="828"/>
    <w:next w:val="828"/>
    <w:link w:val="845"/>
    <w:qFormat/>
    <w:pPr>
      <w:keepLines/>
      <w:keepNext/>
      <w:spacing w:before="280" w:after="290" w:line="376" w:lineRule="atLeast"/>
      <w:outlineLvl w:val="3"/>
    </w:pPr>
    <w:rPr>
      <w:rFonts w:ascii="Arial" w:hAnsi="Arial" w:eastAsia="黑体"/>
      <w:b/>
      <w:sz w:val="28"/>
      <w:szCs w:val="20"/>
    </w:rPr>
  </w:style>
  <w:style w:type="paragraph" w:styleId="833">
    <w:name w:val="标题 5"/>
    <w:basedOn w:val="828"/>
    <w:next w:val="828"/>
    <w:link w:val="846"/>
    <w:qFormat/>
    <w:pPr>
      <w:keepLines/>
      <w:keepNext/>
      <w:spacing w:before="280" w:after="290" w:line="376" w:lineRule="atLeast"/>
      <w:outlineLvl w:val="4"/>
    </w:pPr>
    <w:rPr>
      <w:b/>
      <w:sz w:val="28"/>
      <w:szCs w:val="20"/>
    </w:rPr>
  </w:style>
  <w:style w:type="paragraph" w:styleId="834">
    <w:name w:val="标题 6"/>
    <w:basedOn w:val="828"/>
    <w:next w:val="828"/>
    <w:link w:val="847"/>
    <w:qFormat/>
    <w:pPr>
      <w:keepLines/>
      <w:keepNext/>
      <w:spacing w:before="240" w:after="64" w:line="320" w:lineRule="atLeast"/>
      <w:outlineLvl w:val="5"/>
    </w:pPr>
    <w:rPr>
      <w:rFonts w:ascii="Arial" w:hAnsi="Arial" w:eastAsia="黑体"/>
      <w:b/>
      <w:sz w:val="24"/>
      <w:szCs w:val="20"/>
    </w:rPr>
  </w:style>
  <w:style w:type="paragraph" w:styleId="835">
    <w:name w:val="标题 7"/>
    <w:basedOn w:val="828"/>
    <w:next w:val="828"/>
    <w:link w:val="848"/>
    <w:qFormat/>
    <w:pPr>
      <w:keepLines/>
      <w:keepNext/>
      <w:spacing w:before="240" w:after="64" w:line="320" w:lineRule="atLeast"/>
      <w:outlineLvl w:val="6"/>
    </w:pPr>
    <w:rPr>
      <w:b/>
      <w:sz w:val="24"/>
      <w:szCs w:val="20"/>
    </w:rPr>
  </w:style>
  <w:style w:type="paragraph" w:styleId="836">
    <w:name w:val="标题 8"/>
    <w:basedOn w:val="828"/>
    <w:next w:val="828"/>
    <w:link w:val="849"/>
    <w:qFormat/>
    <w:pPr>
      <w:keepLines/>
      <w:keepNext/>
      <w:spacing w:before="240" w:after="64" w:line="320" w:lineRule="atLeast"/>
      <w:outlineLvl w:val="7"/>
    </w:pPr>
    <w:rPr>
      <w:rFonts w:ascii="Arial" w:hAnsi="Arial" w:eastAsia="黑体"/>
      <w:sz w:val="24"/>
      <w:szCs w:val="20"/>
    </w:rPr>
  </w:style>
  <w:style w:type="paragraph" w:styleId="837">
    <w:name w:val="标题 9"/>
    <w:basedOn w:val="828"/>
    <w:next w:val="828"/>
    <w:link w:val="850"/>
    <w:qFormat/>
    <w:pPr>
      <w:keepLines/>
      <w:keepNext/>
      <w:spacing w:before="240" w:after="64" w:line="320" w:lineRule="atLeast"/>
      <w:outlineLvl w:val="8"/>
    </w:pPr>
    <w:rPr>
      <w:rFonts w:ascii="Arial" w:hAnsi="Arial" w:eastAsia="黑体"/>
      <w:szCs w:val="20"/>
    </w:rPr>
  </w:style>
  <w:style w:type="character" w:styleId="838">
    <w:name w:val="默认段落字体"/>
    <w:next w:val="838"/>
    <w:link w:val="828"/>
    <w:uiPriority w:val="1"/>
    <w:unhideWhenUsed/>
    <w:qFormat/>
  </w:style>
  <w:style w:type="table" w:styleId="839">
    <w:name w:val="普通表格"/>
    <w:next w:val="839"/>
    <w:link w:val="828"/>
    <w:uiPriority w:val="99"/>
    <w:unhideWhenUsed/>
    <w:qFormat/>
    <w:tblPr/>
  </w:style>
  <w:style w:type="character" w:styleId="840">
    <w:name w:val="标题 1 字符1"/>
    <w:next w:val="840"/>
    <w:link w:val="829"/>
    <w:uiPriority w:val="99"/>
    <w:qFormat/>
    <w:rPr>
      <w:rFonts w:eastAsia="黑体"/>
      <w:sz w:val="30"/>
    </w:rPr>
  </w:style>
  <w:style w:type="character" w:styleId="841">
    <w:name w:val="标题 2 字符"/>
    <w:next w:val="841"/>
    <w:link w:val="830"/>
    <w:qFormat/>
    <w:rPr>
      <w:rFonts w:ascii="Arial" w:hAnsi="Arial" w:eastAsia="黑体"/>
      <w:b/>
      <w:sz w:val="30"/>
      <w:lang w:val="en-US" w:eastAsia="zh-CN" w:bidi="ar-SA"/>
    </w:rPr>
  </w:style>
  <w:style w:type="paragraph" w:styleId="842">
    <w:name w:val="正文缩进"/>
    <w:basedOn w:val="828"/>
    <w:next w:val="842"/>
    <w:link w:val="843"/>
    <w:qFormat/>
    <w:pPr>
      <w:ind w:firstLine="420"/>
      <w:jc w:val="left"/>
    </w:pPr>
    <w:rPr>
      <w:rFonts w:ascii="宋体"/>
      <w:sz w:val="24"/>
    </w:rPr>
  </w:style>
  <w:style w:type="character" w:styleId="843">
    <w:name w:val="正文缩进 字符"/>
    <w:next w:val="843"/>
    <w:link w:val="842"/>
    <w:qFormat/>
    <w:rPr>
      <w:rFonts w:ascii="宋体" w:eastAsia="宋体"/>
      <w:sz w:val="24"/>
      <w:szCs w:val="24"/>
      <w:lang w:val="en-US" w:eastAsia="zh-CN" w:bidi="ar-SA"/>
    </w:rPr>
  </w:style>
  <w:style w:type="character" w:styleId="844">
    <w:name w:val="标题 3 字符"/>
    <w:next w:val="844"/>
    <w:link w:val="831"/>
    <w:qFormat/>
    <w:rPr>
      <w:rFonts w:ascii="宋体" w:eastAsia="宋体"/>
      <w:b/>
      <w:sz w:val="24"/>
      <w:u w:val="single"/>
      <w:lang w:val="en-US" w:eastAsia="zh-CN" w:bidi="ar-SA"/>
    </w:rPr>
  </w:style>
  <w:style w:type="character" w:styleId="845">
    <w:name w:val="标题 4 字符"/>
    <w:next w:val="845"/>
    <w:link w:val="832"/>
    <w:qFormat/>
    <w:rPr>
      <w:rFonts w:ascii="Arial" w:hAnsi="Arial" w:eastAsia="黑体"/>
      <w:b/>
      <w:sz w:val="28"/>
    </w:rPr>
  </w:style>
  <w:style w:type="character" w:styleId="846">
    <w:name w:val="标题 5 字符"/>
    <w:next w:val="846"/>
    <w:link w:val="833"/>
    <w:qFormat/>
    <w:rPr>
      <w:b/>
      <w:sz w:val="28"/>
    </w:rPr>
  </w:style>
  <w:style w:type="character" w:styleId="847">
    <w:name w:val="标题 6 字符"/>
    <w:next w:val="847"/>
    <w:link w:val="834"/>
    <w:qFormat/>
    <w:rPr>
      <w:rFonts w:ascii="Arial" w:hAnsi="Arial" w:eastAsia="黑体"/>
      <w:b/>
      <w:sz w:val="24"/>
    </w:rPr>
  </w:style>
  <w:style w:type="character" w:styleId="848">
    <w:name w:val="标题 7 字符"/>
    <w:next w:val="848"/>
    <w:link w:val="835"/>
    <w:qFormat/>
    <w:rPr>
      <w:b/>
      <w:sz w:val="24"/>
    </w:rPr>
  </w:style>
  <w:style w:type="character" w:styleId="849">
    <w:name w:val="标题 8 字符"/>
    <w:next w:val="849"/>
    <w:link w:val="836"/>
    <w:qFormat/>
    <w:rPr>
      <w:rFonts w:ascii="Arial" w:hAnsi="Arial" w:eastAsia="黑体"/>
      <w:sz w:val="24"/>
    </w:rPr>
  </w:style>
  <w:style w:type="character" w:styleId="850">
    <w:name w:val="标题 9 字符"/>
    <w:next w:val="850"/>
    <w:link w:val="837"/>
    <w:qFormat/>
    <w:rPr>
      <w:rFonts w:ascii="Arial" w:hAnsi="Arial" w:eastAsia="黑体"/>
      <w:sz w:val="21"/>
    </w:rPr>
  </w:style>
  <w:style w:type="paragraph" w:styleId="851">
    <w:name w:val="目录 7"/>
    <w:basedOn w:val="828"/>
    <w:next w:val="828"/>
    <w:link w:val="828"/>
    <w:qFormat/>
    <w:pPr>
      <w:ind w:left="2520"/>
    </w:pPr>
  </w:style>
  <w:style w:type="paragraph" w:styleId="852">
    <w:name w:val="题注"/>
    <w:basedOn w:val="828"/>
    <w:next w:val="828"/>
    <w:link w:val="828"/>
    <w:qFormat/>
    <w:pPr>
      <w:spacing w:line="480" w:lineRule="auto"/>
    </w:pPr>
    <w:rPr>
      <w:rFonts w:ascii="华文中宋" w:hAnsi="华文中宋" w:eastAsia="华文中宋"/>
      <w:sz w:val="36"/>
      <w:szCs w:val="20"/>
    </w:rPr>
  </w:style>
  <w:style w:type="paragraph" w:styleId="853">
    <w:name w:val="文档结构图"/>
    <w:basedOn w:val="828"/>
    <w:next w:val="853"/>
    <w:link w:val="854"/>
    <w:qFormat/>
    <w:pPr>
      <w:shd w:val="clear" w:color="auto" w:fill="000080"/>
    </w:pPr>
  </w:style>
  <w:style w:type="character" w:styleId="854">
    <w:name w:val="文档结构图 字符"/>
    <w:next w:val="854"/>
    <w:link w:val="853"/>
    <w:qFormat/>
    <w:rPr>
      <w:sz w:val="21"/>
      <w:szCs w:val="24"/>
      <w:shd w:val="clear" w:color="auto" w:fill="000080"/>
    </w:rPr>
  </w:style>
  <w:style w:type="paragraph" w:styleId="855">
    <w:name w:val="批注文字"/>
    <w:basedOn w:val="828"/>
    <w:next w:val="855"/>
    <w:link w:val="856"/>
    <w:uiPriority w:val="99"/>
    <w:qFormat/>
    <w:pPr>
      <w:jc w:val="left"/>
    </w:pPr>
  </w:style>
  <w:style w:type="character" w:styleId="856">
    <w:name w:val="批注文字 字符1"/>
    <w:next w:val="856"/>
    <w:link w:val="855"/>
    <w:uiPriority w:val="99"/>
    <w:qFormat/>
    <w:rPr>
      <w:sz w:val="21"/>
      <w:szCs w:val="24"/>
    </w:rPr>
  </w:style>
  <w:style w:type="paragraph" w:styleId="857">
    <w:name w:val="正文文本 3"/>
    <w:basedOn w:val="828"/>
    <w:next w:val="857"/>
    <w:link w:val="858"/>
    <w:qFormat/>
    <w:pPr>
      <w:spacing w:after="120"/>
    </w:pPr>
    <w:rPr>
      <w:sz w:val="16"/>
      <w:szCs w:val="16"/>
    </w:rPr>
  </w:style>
  <w:style w:type="character" w:styleId="858">
    <w:name w:val="正文文本 3 字符"/>
    <w:next w:val="858"/>
    <w:link w:val="857"/>
    <w:qFormat/>
    <w:rPr>
      <w:sz w:val="16"/>
      <w:szCs w:val="16"/>
    </w:rPr>
  </w:style>
  <w:style w:type="paragraph" w:styleId="859">
    <w:name w:val="正文文本"/>
    <w:basedOn w:val="828"/>
    <w:next w:val="859"/>
    <w:link w:val="860"/>
    <w:qFormat/>
    <w:pPr>
      <w:spacing w:before="120" w:line="22" w:lineRule="atLeast"/>
      <w:tabs>
        <w:tab w:val="left" w:pos="567" w:leader="none"/>
      </w:tabs>
    </w:pPr>
    <w:rPr>
      <w:rFonts w:ascii="宋体" w:hAnsi="宋体"/>
      <w:sz w:val="24"/>
    </w:rPr>
  </w:style>
  <w:style w:type="character" w:styleId="860">
    <w:name w:val="正文文本 字符"/>
    <w:next w:val="860"/>
    <w:link w:val="859"/>
    <w:qFormat/>
    <w:rPr>
      <w:rFonts w:ascii="宋体" w:hAnsi="宋体"/>
      <w:sz w:val="24"/>
      <w:szCs w:val="24"/>
    </w:rPr>
  </w:style>
  <w:style w:type="paragraph" w:styleId="861">
    <w:name w:val="正文文本缩进"/>
    <w:basedOn w:val="828"/>
    <w:next w:val="861"/>
    <w:link w:val="862"/>
    <w:qFormat/>
    <w:pPr>
      <w:ind w:firstLine="570"/>
      <w:spacing w:line="360" w:lineRule="auto"/>
    </w:pPr>
    <w:rPr>
      <w:sz w:val="24"/>
    </w:rPr>
  </w:style>
  <w:style w:type="character" w:styleId="862">
    <w:name w:val="正文文本缩进 字符"/>
    <w:next w:val="862"/>
    <w:link w:val="861"/>
    <w:qFormat/>
    <w:rPr>
      <w:rFonts w:eastAsia="宋体"/>
      <w:sz w:val="24"/>
      <w:szCs w:val="24"/>
      <w:lang w:val="en-US" w:eastAsia="zh-CN" w:bidi="ar-SA"/>
    </w:rPr>
  </w:style>
  <w:style w:type="paragraph" w:styleId="863">
    <w:name w:val="列表 2"/>
    <w:basedOn w:val="828"/>
    <w:next w:val="863"/>
    <w:link w:val="828"/>
    <w:qFormat/>
    <w:pPr>
      <w:ind w:left="100" w:hanging="200"/>
    </w:pPr>
  </w:style>
  <w:style w:type="paragraph" w:styleId="864">
    <w:name w:val="文本块"/>
    <w:basedOn w:val="828"/>
    <w:next w:val="864"/>
    <w:link w:val="828"/>
    <w:qFormat/>
    <w:pPr>
      <w:ind w:left="480" w:right="-341" w:firstLine="513"/>
      <w:widowControl/>
    </w:pPr>
    <w:rPr>
      <w:sz w:val="24"/>
      <w:szCs w:val="20"/>
    </w:rPr>
  </w:style>
  <w:style w:type="paragraph" w:styleId="865">
    <w:name w:val="目录 5"/>
    <w:basedOn w:val="828"/>
    <w:next w:val="828"/>
    <w:link w:val="828"/>
    <w:qFormat/>
    <w:pPr>
      <w:ind w:left="1680"/>
    </w:pPr>
  </w:style>
  <w:style w:type="paragraph" w:styleId="866">
    <w:name w:val="目录 3"/>
    <w:basedOn w:val="828"/>
    <w:next w:val="828"/>
    <w:link w:val="828"/>
    <w:uiPriority w:val="39"/>
    <w:qFormat/>
    <w:pPr>
      <w:ind w:left="840"/>
    </w:pPr>
  </w:style>
  <w:style w:type="paragraph" w:styleId="867">
    <w:name w:val="纯文本"/>
    <w:basedOn w:val="828"/>
    <w:next w:val="867"/>
    <w:link w:val="868"/>
    <w:qFormat/>
    <w:rPr>
      <w:rFonts w:hint="eastAsia" w:ascii="宋体" w:hAnsi="Courier New"/>
      <w:szCs w:val="20"/>
    </w:rPr>
  </w:style>
  <w:style w:type="character" w:styleId="868">
    <w:name w:val="纯文本 字符2"/>
    <w:next w:val="868"/>
    <w:link w:val="867"/>
    <w:qFormat/>
    <w:rPr>
      <w:rFonts w:hint="eastAsia" w:ascii="宋体" w:hAnsi="Courier New" w:eastAsia="宋体" w:cs="宋体"/>
      <w:sz w:val="21"/>
    </w:rPr>
  </w:style>
  <w:style w:type="paragraph" w:styleId="869">
    <w:name w:val="目录 8"/>
    <w:basedOn w:val="828"/>
    <w:next w:val="828"/>
    <w:link w:val="828"/>
    <w:qFormat/>
    <w:pPr>
      <w:ind w:left="2940"/>
    </w:pPr>
  </w:style>
  <w:style w:type="paragraph" w:styleId="870">
    <w:name w:val="日期"/>
    <w:basedOn w:val="828"/>
    <w:next w:val="828"/>
    <w:link w:val="871"/>
    <w:qFormat/>
    <w:pPr>
      <w:ind w:left="100"/>
    </w:pPr>
    <w:rPr>
      <w:rFonts w:ascii="仿宋_GB2312" w:hAnsi="宋体" w:eastAsia="仿宋_GB2312"/>
      <w:color w:val="000000"/>
      <w:sz w:val="24"/>
    </w:rPr>
  </w:style>
  <w:style w:type="character" w:styleId="871">
    <w:name w:val="日期 字符"/>
    <w:next w:val="871"/>
    <w:link w:val="870"/>
    <w:qFormat/>
    <w:rPr>
      <w:rFonts w:ascii="仿宋_GB2312" w:hAnsi="宋体" w:eastAsia="仿宋_GB2312"/>
      <w:color w:val="000000"/>
      <w:sz w:val="24"/>
      <w:szCs w:val="24"/>
    </w:rPr>
  </w:style>
  <w:style w:type="paragraph" w:styleId="872">
    <w:name w:val="正文文本缩进 2"/>
    <w:basedOn w:val="828"/>
    <w:next w:val="872"/>
    <w:link w:val="873"/>
    <w:qFormat/>
    <w:pPr>
      <w:ind w:firstLine="480"/>
    </w:pPr>
    <w:rPr>
      <w:rFonts w:ascii="仿宋_GB2312" w:eastAsia="仿宋_GB2312"/>
      <w:sz w:val="24"/>
    </w:rPr>
  </w:style>
  <w:style w:type="character" w:styleId="873">
    <w:name w:val="正文文本缩进 2 字符"/>
    <w:next w:val="873"/>
    <w:link w:val="872"/>
    <w:qFormat/>
    <w:rPr>
      <w:rFonts w:ascii="仿宋_GB2312" w:eastAsia="仿宋_GB2312"/>
      <w:sz w:val="24"/>
      <w:szCs w:val="24"/>
    </w:rPr>
  </w:style>
  <w:style w:type="paragraph" w:styleId="874">
    <w:name w:val="批注框文本"/>
    <w:basedOn w:val="828"/>
    <w:next w:val="874"/>
    <w:link w:val="875"/>
    <w:qFormat/>
    <w:rPr>
      <w:sz w:val="18"/>
      <w:szCs w:val="18"/>
    </w:rPr>
  </w:style>
  <w:style w:type="character" w:styleId="875">
    <w:name w:val="批注框文本 字符"/>
    <w:next w:val="875"/>
    <w:link w:val="874"/>
    <w:qFormat/>
    <w:rPr>
      <w:sz w:val="18"/>
      <w:szCs w:val="18"/>
    </w:rPr>
  </w:style>
  <w:style w:type="paragraph" w:styleId="876">
    <w:name w:val="页脚"/>
    <w:basedOn w:val="828"/>
    <w:next w:val="876"/>
    <w:link w:val="877"/>
    <w:uiPriority w:val="99"/>
    <w:qFormat/>
    <w:pPr>
      <w:jc w:val="left"/>
      <w:tabs>
        <w:tab w:val="center" w:pos="4153" w:leader="none"/>
        <w:tab w:val="right" w:pos="8306" w:leader="none"/>
      </w:tabs>
    </w:pPr>
    <w:rPr>
      <w:rFonts w:ascii="宋体"/>
      <w:sz w:val="18"/>
      <w:szCs w:val="20"/>
    </w:rPr>
  </w:style>
  <w:style w:type="character" w:styleId="877">
    <w:name w:val="页脚 字符"/>
    <w:next w:val="877"/>
    <w:link w:val="876"/>
    <w:uiPriority w:val="99"/>
    <w:qFormat/>
    <w:rPr>
      <w:rFonts w:ascii="宋体" w:eastAsia="宋体"/>
      <w:sz w:val="18"/>
      <w:lang w:val="en-US" w:eastAsia="zh-CN" w:bidi="ar-SA"/>
    </w:rPr>
  </w:style>
  <w:style w:type="paragraph" w:styleId="878">
    <w:name w:val="页眉"/>
    <w:basedOn w:val="828"/>
    <w:next w:val="878"/>
    <w:link w:val="879"/>
    <w:qFormat/>
    <w:pPr>
      <w:jc w:val="center"/>
      <w:tabs>
        <w:tab w:val="center" w:pos="4153" w:leader="none"/>
        <w:tab w:val="right" w:pos="8306" w:leader="none"/>
      </w:tabs>
      <w:pBdr>
        <w:bottom w:val="single" w:color="000000" w:sz="6" w:space="1"/>
      </w:pBdr>
    </w:pPr>
    <w:rPr>
      <w:sz w:val="18"/>
      <w:szCs w:val="18"/>
    </w:rPr>
  </w:style>
  <w:style w:type="character" w:styleId="879">
    <w:name w:val="页眉 字符"/>
    <w:next w:val="879"/>
    <w:link w:val="878"/>
    <w:qFormat/>
    <w:rPr>
      <w:rFonts w:eastAsia="宋体"/>
      <w:sz w:val="18"/>
      <w:szCs w:val="18"/>
      <w:lang w:val="en-US" w:eastAsia="zh-CN" w:bidi="ar-SA"/>
    </w:rPr>
  </w:style>
  <w:style w:type="paragraph" w:styleId="880">
    <w:name w:val="目录 1"/>
    <w:basedOn w:val="828"/>
    <w:next w:val="828"/>
    <w:link w:val="828"/>
    <w:uiPriority w:val="39"/>
    <w:qFormat/>
    <w:pPr>
      <w:spacing w:line="300" w:lineRule="auto"/>
      <w:tabs>
        <w:tab w:val="left" w:pos="1050" w:leader="none"/>
        <w:tab w:val="right" w:pos="8937" w:leader="dot"/>
      </w:tabs>
    </w:pPr>
    <w:rPr>
      <w:rFonts w:ascii="宋体" w:hAnsi="宋体"/>
      <w:b/>
      <w:sz w:val="24"/>
    </w:rPr>
  </w:style>
  <w:style w:type="paragraph" w:styleId="881">
    <w:name w:val="目录 4"/>
    <w:basedOn w:val="828"/>
    <w:next w:val="828"/>
    <w:link w:val="828"/>
    <w:qFormat/>
    <w:pPr>
      <w:ind w:left="1260"/>
    </w:pPr>
  </w:style>
  <w:style w:type="paragraph" w:styleId="882">
    <w:name w:val="目录 6"/>
    <w:basedOn w:val="828"/>
    <w:next w:val="828"/>
    <w:link w:val="828"/>
    <w:qFormat/>
    <w:pPr>
      <w:ind w:left="2100"/>
    </w:pPr>
  </w:style>
  <w:style w:type="paragraph" w:styleId="883">
    <w:name w:val="正文文本缩进 3"/>
    <w:basedOn w:val="828"/>
    <w:next w:val="883"/>
    <w:link w:val="884"/>
    <w:qFormat/>
    <w:pPr>
      <w:ind w:left="720" w:firstLine="480"/>
      <w:jc w:val="left"/>
      <w:spacing w:before="120" w:line="22" w:lineRule="atLeast"/>
    </w:pPr>
    <w:rPr>
      <w:rFonts w:ascii="宋体"/>
      <w:sz w:val="24"/>
      <w:szCs w:val="20"/>
    </w:rPr>
  </w:style>
  <w:style w:type="character" w:styleId="884">
    <w:name w:val="正文文本缩进 3 字符"/>
    <w:next w:val="884"/>
    <w:link w:val="883"/>
    <w:qFormat/>
    <w:rPr>
      <w:rFonts w:ascii="宋体"/>
      <w:sz w:val="24"/>
    </w:rPr>
  </w:style>
  <w:style w:type="paragraph" w:styleId="885">
    <w:name w:val="目录 2"/>
    <w:basedOn w:val="828"/>
    <w:next w:val="828"/>
    <w:link w:val="828"/>
    <w:uiPriority w:val="39"/>
    <w:qFormat/>
    <w:pPr>
      <w:ind w:left="420"/>
      <w:spacing w:line="312" w:lineRule="auto"/>
      <w:tabs>
        <w:tab w:val="right" w:pos="8937" w:leader="dot"/>
      </w:tabs>
    </w:pPr>
  </w:style>
  <w:style w:type="paragraph" w:styleId="886">
    <w:name w:val="目录 9"/>
    <w:basedOn w:val="828"/>
    <w:next w:val="828"/>
    <w:link w:val="828"/>
    <w:qFormat/>
    <w:pPr>
      <w:ind w:left="3360"/>
    </w:pPr>
  </w:style>
  <w:style w:type="paragraph" w:styleId="887">
    <w:name w:val="HTML 预设格式"/>
    <w:basedOn w:val="828"/>
    <w:next w:val="887"/>
    <w:link w:val="88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88">
    <w:name w:val="HTML 预设格式 字符"/>
    <w:next w:val="888"/>
    <w:link w:val="887"/>
    <w:qFormat/>
    <w:rPr>
      <w:rFonts w:ascii="宋体" w:hAnsi="宋体" w:cs="宋体"/>
      <w:sz w:val="24"/>
      <w:szCs w:val="24"/>
    </w:rPr>
  </w:style>
  <w:style w:type="paragraph" w:styleId="889">
    <w:name w:val="普通(网站)"/>
    <w:basedOn w:val="828"/>
    <w:next w:val="889"/>
    <w:link w:val="828"/>
    <w:uiPriority w:val="99"/>
    <w:unhideWhenUsed/>
    <w:qFormat/>
    <w:pPr>
      <w:jc w:val="left"/>
      <w:spacing w:before="100" w:beforeAutospacing="1" w:after="100" w:afterAutospacing="1"/>
      <w:widowControl/>
    </w:pPr>
    <w:rPr>
      <w:rFonts w:ascii="宋体" w:hAnsi="宋体" w:cs="宋体"/>
      <w:sz w:val="24"/>
    </w:rPr>
  </w:style>
  <w:style w:type="paragraph" w:styleId="890">
    <w:name w:val="索引 1"/>
    <w:basedOn w:val="828"/>
    <w:next w:val="828"/>
    <w:link w:val="828"/>
    <w:qFormat/>
    <w:rPr>
      <w:szCs w:val="20"/>
    </w:rPr>
  </w:style>
  <w:style w:type="paragraph" w:styleId="891">
    <w:name w:val="标题"/>
    <w:basedOn w:val="828"/>
    <w:next w:val="891"/>
    <w:link w:val="892"/>
    <w:qFormat/>
    <w:pPr>
      <w:jc w:val="center"/>
      <w:outlineLvl w:val="0"/>
    </w:pPr>
    <w:rPr>
      <w:b/>
      <w:sz w:val="32"/>
      <w:szCs w:val="20"/>
    </w:rPr>
  </w:style>
  <w:style w:type="character" w:styleId="892">
    <w:name w:val="标题 字符"/>
    <w:next w:val="892"/>
    <w:link w:val="891"/>
    <w:qFormat/>
    <w:rPr>
      <w:b/>
      <w:sz w:val="32"/>
    </w:rPr>
  </w:style>
  <w:style w:type="paragraph" w:styleId="893">
    <w:name w:val="批注主题"/>
    <w:basedOn w:val="855"/>
    <w:next w:val="855"/>
    <w:link w:val="894"/>
    <w:qFormat/>
    <w:rPr>
      <w:b/>
      <w:bCs/>
    </w:rPr>
  </w:style>
  <w:style w:type="character" w:styleId="894">
    <w:name w:val="批注主题 字符"/>
    <w:next w:val="894"/>
    <w:link w:val="893"/>
    <w:qFormat/>
    <w:rPr>
      <w:rFonts w:ascii="Times New Roman" w:hAnsi="Times New Roman" w:eastAsia="宋体" w:cs="Times New Roman"/>
      <w:b/>
      <w:bCs/>
      <w:sz w:val="21"/>
      <w:szCs w:val="24"/>
      <w:lang w:val="en-US" w:eastAsia="zh-CN" w:bidi="ar-SA"/>
    </w:rPr>
  </w:style>
  <w:style w:type="paragraph" w:styleId="895">
    <w:name w:val="正文首行缩进"/>
    <w:basedOn w:val="859"/>
    <w:next w:val="895"/>
    <w:link w:val="828"/>
    <w:uiPriority w:val="99"/>
    <w:qFormat/>
    <w:pPr>
      <w:ind w:firstLine="420"/>
      <w:tabs>
        <w:tab w:val="left" w:pos="567" w:leader="none"/>
      </w:tabs>
    </w:pPr>
  </w:style>
  <w:style w:type="paragraph" w:styleId="896">
    <w:name w:val="正文首行缩进 2"/>
    <w:basedOn w:val="861"/>
    <w:next w:val="896"/>
    <w:link w:val="897"/>
    <w:qFormat/>
    <w:pPr>
      <w:ind w:left="420" w:firstLine="420"/>
      <w:spacing w:after="120" w:line="480" w:lineRule="exact"/>
    </w:pPr>
    <w:rPr>
      <w:szCs w:val="20"/>
    </w:rPr>
  </w:style>
  <w:style w:type="character" w:styleId="897">
    <w:name w:val="正文文本首行缩进 2 字符"/>
    <w:next w:val="897"/>
    <w:link w:val="896"/>
    <w:qFormat/>
    <w:rPr>
      <w:rFonts w:eastAsia="宋体"/>
      <w:sz w:val="24"/>
      <w:szCs w:val="24"/>
      <w:lang w:val="en-US" w:eastAsia="zh-CN" w:bidi="ar-SA"/>
    </w:rPr>
  </w:style>
  <w:style w:type="table" w:styleId="898">
    <w:name w:val="网格型"/>
    <w:basedOn w:val="839"/>
    <w:next w:val="898"/>
    <w:link w:val="828"/>
    <w:uiPriority w:val="39"/>
    <w:qFormat/>
    <w:tblPr/>
  </w:style>
  <w:style w:type="table" w:styleId="899">
    <w:name w:val="中等深浅网格 1 - 强调文字颜色 2"/>
    <w:basedOn w:val="839"/>
    <w:next w:val="899"/>
    <w:link w:val="828"/>
    <w:qFormat/>
    <w:rPr>
      <w:sz w:val="21"/>
      <w:szCs w:val="24"/>
    </w:rPr>
    <w:tblPr/>
  </w:style>
  <w:style w:type="character" w:styleId="900">
    <w:name w:val="要点"/>
    <w:next w:val="900"/>
    <w:link w:val="828"/>
    <w:qFormat/>
    <w:rPr>
      <w:b/>
      <w:bCs/>
    </w:rPr>
  </w:style>
  <w:style w:type="character" w:styleId="901">
    <w:name w:val="页码"/>
    <w:next w:val="901"/>
    <w:link w:val="828"/>
    <w:qFormat/>
  </w:style>
  <w:style w:type="character" w:styleId="902">
    <w:name w:val="已访问的超链接"/>
    <w:next w:val="902"/>
    <w:link w:val="828"/>
    <w:qFormat/>
    <w:rPr>
      <w:color w:val="333333"/>
      <w:u w:val="none"/>
    </w:rPr>
  </w:style>
  <w:style w:type="character" w:styleId="903">
    <w:name w:val="强调"/>
    <w:next w:val="903"/>
    <w:link w:val="828"/>
    <w:qFormat/>
    <w:rPr>
      <w:color w:val="cc0033"/>
    </w:rPr>
  </w:style>
  <w:style w:type="character" w:styleId="904">
    <w:name w:val="超链接"/>
    <w:next w:val="904"/>
    <w:link w:val="828"/>
    <w:uiPriority w:val="99"/>
    <w:qFormat/>
    <w:rPr>
      <w:color w:val="333333"/>
      <w:u w:val="none"/>
    </w:rPr>
  </w:style>
  <w:style w:type="character" w:styleId="905">
    <w:name w:val="批注引用"/>
    <w:next w:val="905"/>
    <w:link w:val="828"/>
    <w:uiPriority w:val="99"/>
    <w:qFormat/>
    <w:rPr>
      <w:sz w:val="21"/>
      <w:szCs w:val="21"/>
    </w:rPr>
  </w:style>
  <w:style w:type="character" w:styleId="906">
    <w:name w:val="HTML 引文"/>
    <w:next w:val="906"/>
    <w:link w:val="828"/>
    <w:qFormat/>
    <w:rPr>
      <w:i/>
      <w:iCs/>
    </w:rPr>
  </w:style>
  <w:style w:type="character" w:styleId="907">
    <w:name w:val="标题 1 字符"/>
    <w:next w:val="907"/>
    <w:link w:val="829"/>
    <w:qFormat/>
    <w:rPr>
      <w:rFonts w:ascii="宋体"/>
      <w:b/>
      <w:sz w:val="32"/>
    </w:rPr>
  </w:style>
  <w:style w:type="paragraph" w:styleId="908">
    <w:name w:val="Default"/>
    <w:next w:val="908"/>
    <w:link w:val="828"/>
    <w:qFormat/>
    <w:pPr>
      <w:widowControl w:val="off"/>
    </w:pPr>
    <w:rPr>
      <w:rFonts w:ascii="Symbol" w:hAnsi="Symbol" w:cs="Symbol"/>
      <w:color w:val="000000"/>
      <w:sz w:val="24"/>
      <w:szCs w:val="24"/>
      <w:lang w:val="en-US" w:eastAsia="zh-CN" w:bidi="ar-SA"/>
    </w:rPr>
  </w:style>
  <w:style w:type="character" w:styleId="909">
    <w:name w:val="批注文字 字符"/>
    <w:next w:val="909"/>
    <w:link w:val="828"/>
    <w:uiPriority w:val="99"/>
    <w:qFormat/>
    <w:rPr>
      <w:rFonts w:ascii="Times New Roman" w:hAnsi="Times New Roman" w:eastAsia="宋体" w:cs="Times New Roman"/>
      <w:sz w:val="24"/>
      <w:lang w:val="en-US" w:eastAsia="zh-CN" w:bidi="ar-SA"/>
    </w:rPr>
  </w:style>
  <w:style w:type="character" w:styleId="910">
    <w:name w:val="c21"/>
    <w:next w:val="910"/>
    <w:link w:val="828"/>
    <w:qFormat/>
    <w:rPr>
      <w:rFonts w:ascii="ˎ̥" w:hAnsi="ˎ̥"/>
      <w:color w:val="000000"/>
      <w:sz w:val="20"/>
      <w:szCs w:val="20"/>
      <w:u w:val="none"/>
    </w:rPr>
  </w:style>
  <w:style w:type="character" w:styleId="911">
    <w:name w:val="title4"/>
    <w:next w:val="911"/>
    <w:link w:val="828"/>
    <w:qFormat/>
    <w:rPr>
      <w:b/>
      <w:bCs/>
      <w:color w:val="1d87b3"/>
      <w:sz w:val="15"/>
      <w:szCs w:val="15"/>
    </w:rPr>
  </w:style>
  <w:style w:type="character" w:styleId="912">
    <w:name w:val="标题 2 Char Char"/>
    <w:next w:val="912"/>
    <w:link w:val="828"/>
    <w:qFormat/>
    <w:rPr>
      <w:rFonts w:ascii="Arial" w:hAnsi="Arial" w:eastAsia="黑体"/>
      <w:b/>
      <w:bCs/>
      <w:sz w:val="32"/>
      <w:szCs w:val="32"/>
      <w:lang w:val="en-US" w:eastAsia="zh-CN" w:bidi="ar-SA"/>
    </w:rPr>
  </w:style>
  <w:style w:type="character" w:styleId="913">
    <w:name w:val="black1"/>
    <w:next w:val="913"/>
    <w:link w:val="828"/>
    <w:qFormat/>
    <w:rPr>
      <w:color w:val="000000"/>
    </w:rPr>
  </w:style>
  <w:style w:type="character" w:styleId="914">
    <w:name w:val="street-address"/>
    <w:next w:val="914"/>
    <w:link w:val="828"/>
    <w:qFormat/>
  </w:style>
  <w:style w:type="character" w:styleId="915">
    <w:name w:val="locality"/>
    <w:next w:val="915"/>
    <w:link w:val="828"/>
    <w:qFormat/>
  </w:style>
  <w:style w:type="character" w:styleId="916">
    <w:name w:val="正文文本缩进 Char1"/>
    <w:next w:val="916"/>
    <w:link w:val="917"/>
    <w:qFormat/>
    <w:rPr>
      <w:rFonts w:ascii="宋体" w:hAnsi="宋体" w:eastAsia="宋体"/>
      <w:sz w:val="24"/>
      <w:szCs w:val="24"/>
      <w:lang w:bidi="ar-SA"/>
    </w:rPr>
  </w:style>
  <w:style w:type="paragraph" w:styleId="917">
    <w:name w:val="正文文本缩进1"/>
    <w:basedOn w:val="828"/>
    <w:next w:val="917"/>
    <w:link w:val="916"/>
    <w:qFormat/>
    <w:pPr>
      <w:ind w:firstLine="480"/>
      <w:spacing w:line="480" w:lineRule="exact"/>
    </w:pPr>
    <w:rPr>
      <w:rFonts w:ascii="宋体" w:hAnsi="宋体"/>
      <w:sz w:val="24"/>
    </w:rPr>
  </w:style>
  <w:style w:type="character" w:styleId="918">
    <w:name w:val="Char Char11"/>
    <w:next w:val="918"/>
    <w:link w:val="828"/>
    <w:qFormat/>
    <w:rPr>
      <w:rFonts w:ascii="宋体" w:eastAsia="宋体"/>
      <w:b/>
      <w:sz w:val="24"/>
      <w:u w:val="single"/>
      <w:lang w:val="en-US" w:eastAsia="zh-CN" w:bidi="ar-SA"/>
    </w:rPr>
  </w:style>
  <w:style w:type="character" w:styleId="919">
    <w:name w:val="txt"/>
    <w:next w:val="919"/>
    <w:link w:val="828"/>
    <w:qFormat/>
  </w:style>
  <w:style w:type="character" w:styleId="920">
    <w:name w:val="正文缩进 Char Char"/>
    <w:next w:val="920"/>
    <w:link w:val="921"/>
    <w:qFormat/>
    <w:rPr>
      <w:rFonts w:ascii="宋体" w:eastAsia="宋体"/>
      <w:color w:val="000000"/>
      <w:sz w:val="28"/>
      <w:lang w:bidi="ar-SA"/>
    </w:rPr>
  </w:style>
  <w:style w:type="paragraph" w:styleId="921">
    <w:name w:val="正文缩进1"/>
    <w:basedOn w:val="828"/>
    <w:next w:val="921"/>
    <w:link w:val="920"/>
    <w:qFormat/>
    <w:pPr>
      <w:ind w:firstLine="567"/>
      <w:spacing w:line="480" w:lineRule="exact"/>
      <w:widowControl/>
    </w:pPr>
    <w:rPr>
      <w:rFonts w:ascii="宋体"/>
      <w:color w:val="000000"/>
      <w:sz w:val="28"/>
      <w:szCs w:val="20"/>
    </w:rPr>
  </w:style>
  <w:style w:type="character" w:styleId="922">
    <w:name w:val="普通文字1 Char1"/>
    <w:next w:val="922"/>
    <w:link w:val="828"/>
    <w:qFormat/>
    <w:rPr>
      <w:rFonts w:ascii="宋体" w:hAnsi="Courier New" w:eastAsia="宋体"/>
      <w:sz w:val="21"/>
      <w:lang w:val="en-US" w:eastAsia="zh-CN" w:bidi="ar-SA"/>
    </w:rPr>
  </w:style>
  <w:style w:type="character" w:styleId="923">
    <w:name w:val="chanpin1"/>
    <w:next w:val="923"/>
    <w:link w:val="828"/>
    <w:qFormat/>
    <w:rPr>
      <w:rFonts w:ascii="ˎ̥" w:hAnsi="ˎ̥"/>
      <w:color w:val="000000"/>
      <w:sz w:val="20"/>
      <w:szCs w:val="20"/>
      <w:u w:val="none"/>
    </w:rPr>
  </w:style>
  <w:style w:type="character" w:styleId="924">
    <w:name w:val="列表段落 字符"/>
    <w:next w:val="924"/>
    <w:link w:val="925"/>
    <w:uiPriority w:val="34"/>
    <w:qFormat/>
    <w:rPr>
      <w:rFonts w:ascii="Calibri" w:hAnsi="Calibri" w:eastAsia="宋体"/>
      <w:sz w:val="21"/>
      <w:szCs w:val="22"/>
      <w:lang w:val="en-US" w:eastAsia="zh-CN" w:bidi="ar-SA"/>
    </w:rPr>
  </w:style>
  <w:style w:type="paragraph" w:styleId="925">
    <w:name w:val="列表段落"/>
    <w:basedOn w:val="828"/>
    <w:next w:val="925"/>
    <w:link w:val="924"/>
    <w:uiPriority w:val="34"/>
    <w:qFormat/>
    <w:pPr>
      <w:ind w:firstLine="420"/>
    </w:pPr>
    <w:rPr>
      <w:rFonts w:ascii="Calibri" w:hAnsi="Calibri"/>
      <w:szCs w:val="22"/>
    </w:rPr>
  </w:style>
  <w:style w:type="character" w:styleId="926">
    <w:name w:val="标题 3 Char Char"/>
    <w:next w:val="926"/>
    <w:link w:val="828"/>
    <w:qFormat/>
    <w:rPr>
      <w:rFonts w:eastAsia="宋体"/>
      <w:b/>
      <w:bCs/>
      <w:sz w:val="32"/>
      <w:szCs w:val="32"/>
      <w:lang w:val="en-US" w:eastAsia="zh-CN" w:bidi="ar-SA"/>
    </w:rPr>
  </w:style>
  <w:style w:type="character" w:styleId="927">
    <w:name w:val="段1 Char"/>
    <w:next w:val="927"/>
    <w:link w:val="828"/>
    <w:qFormat/>
    <w:rPr>
      <w:rFonts w:ascii="宋体" w:eastAsia="宋体"/>
      <w:sz w:val="24"/>
      <w:lang w:val="en-US" w:eastAsia="zh-CN" w:bidi="ar-SA"/>
    </w:rPr>
  </w:style>
  <w:style w:type="character" w:styleId="928">
    <w:name w:val="chanpin拷贝"/>
    <w:next w:val="928"/>
    <w:link w:val="828"/>
    <w:qFormat/>
  </w:style>
  <w:style w:type="character" w:styleId="929">
    <w:name w:val="纯文本 Char1"/>
    <w:next w:val="929"/>
    <w:link w:val="828"/>
    <w:qFormat/>
    <w:rPr>
      <w:rFonts w:ascii="宋体" w:hAnsi="Courier New" w:eastAsia="宋体"/>
      <w:sz w:val="21"/>
      <w:lang w:val="en-US" w:eastAsia="zh-CN" w:bidi="ar-SA"/>
    </w:rPr>
  </w:style>
  <w:style w:type="character" w:styleId="930">
    <w:name w:val="apple-style-span"/>
    <w:next w:val="930"/>
    <w:link w:val="828"/>
    <w:qFormat/>
    <w:rPr>
      <w:rFonts w:cs="Times New Roman"/>
    </w:rPr>
  </w:style>
  <w:style w:type="paragraph" w:styleId="931">
    <w:name w:val="二级条标题"/>
    <w:basedOn w:val="932"/>
    <w:next w:val="828"/>
    <w:link w:val="828"/>
    <w:qFormat/>
    <w:pPr>
      <w:numPr>
        <w:ilvl w:val="0"/>
        <w:numId w:val="0"/>
      </w:numPr>
      <w:ind w:hanging="840"/>
      <w:tabs>
        <w:tab w:val="left" w:pos="360" w:leader="none"/>
        <w:tab w:val="left" w:pos="840" w:leader="none"/>
      </w:tabs>
      <w:outlineLvl w:val="2"/>
    </w:pPr>
    <w:rPr>
      <w:rFonts w:ascii="宋体" w:eastAsia="宋体"/>
      <w:b w:val="0"/>
    </w:rPr>
  </w:style>
  <w:style w:type="paragraph" w:styleId="932">
    <w:name w:val="一级条标题"/>
    <w:basedOn w:val="933"/>
    <w:next w:val="828"/>
    <w:link w:val="828"/>
    <w:qFormat/>
    <w:pPr>
      <w:numPr>
        <w:ilvl w:val="1"/>
      </w:numPr>
      <w:ind w:left="0" w:hanging="840"/>
      <w:tabs>
        <w:tab w:val="left" w:pos="360" w:leader="none"/>
        <w:tab w:val="left" w:pos="840" w:leader="none"/>
      </w:tabs>
      <w:outlineLvl w:val="1"/>
    </w:pPr>
  </w:style>
  <w:style w:type="paragraph" w:styleId="933">
    <w:name w:val="章标题"/>
    <w:next w:val="828"/>
    <w:link w:val="828"/>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34">
    <w:name w:val="font7"/>
    <w:basedOn w:val="828"/>
    <w:next w:val="934"/>
    <w:link w:val="828"/>
    <w:qFormat/>
    <w:pPr>
      <w:jc w:val="left"/>
      <w:spacing w:before="100" w:beforeAutospacing="1" w:after="100" w:afterAutospacing="1"/>
      <w:widowControl/>
    </w:pPr>
    <w:rPr>
      <w:rFonts w:eastAsia="Arial Unicode MS"/>
      <w:b/>
      <w:bCs/>
      <w:color w:val="000000"/>
      <w:sz w:val="20"/>
      <w:szCs w:val="20"/>
    </w:rPr>
  </w:style>
  <w:style w:type="paragraph" w:styleId="935">
    <w:name w:val="字元 字元"/>
    <w:basedOn w:val="828"/>
    <w:next w:val="935"/>
    <w:link w:val="828"/>
    <w:qFormat/>
    <w:rPr>
      <w:rFonts w:ascii="Tahoma" w:hAnsi="Tahoma"/>
      <w:sz w:val="24"/>
      <w:szCs w:val="20"/>
    </w:rPr>
  </w:style>
  <w:style w:type="paragraph" w:styleId="936">
    <w:name w:val="Char3 Char Char Char"/>
    <w:basedOn w:val="828"/>
    <w:next w:val="936"/>
    <w:link w:val="828"/>
    <w:qFormat/>
    <w:rPr>
      <w:rFonts w:ascii="Tahoma" w:hAnsi="Tahoma"/>
      <w:sz w:val="24"/>
      <w:szCs w:val="20"/>
    </w:rPr>
  </w:style>
  <w:style w:type="paragraph" w:styleId="937">
    <w:name w:val="font6"/>
    <w:basedOn w:val="828"/>
    <w:next w:val="937"/>
    <w:link w:val="828"/>
    <w:qFormat/>
    <w:pPr>
      <w:jc w:val="left"/>
      <w:spacing w:before="100" w:beforeAutospacing="1" w:after="100" w:afterAutospacing="1"/>
      <w:widowControl/>
    </w:pPr>
    <w:rPr>
      <w:rFonts w:ascii="宋体" w:hAnsi="宋体" w:cs="宋体"/>
      <w:sz w:val="20"/>
      <w:szCs w:val="20"/>
    </w:rPr>
  </w:style>
  <w:style w:type="paragraph" w:styleId="938">
    <w:name w:val="项目编号2"/>
    <w:basedOn w:val="939"/>
    <w:next w:val="938"/>
    <w:link w:val="828"/>
    <w:qFormat/>
    <w:pPr>
      <w:numPr>
        <w:numId w:val="3"/>
      </w:numPr>
    </w:pPr>
  </w:style>
  <w:style w:type="paragraph" w:styleId="939">
    <w:name w:val="项目编号1"/>
    <w:basedOn w:val="828"/>
    <w:next w:val="939"/>
    <w:link w:val="828"/>
    <w:qFormat/>
    <w:pPr>
      <w:numPr>
        <w:ilvl w:val="0"/>
        <w:numId w:val="2"/>
      </w:numPr>
      <w:spacing w:before="100" w:beforeAutospacing="1" w:after="100" w:afterAutospacing="1" w:line="360" w:lineRule="auto"/>
    </w:pPr>
    <w:rPr>
      <w:sz w:val="24"/>
    </w:rPr>
  </w:style>
  <w:style w:type="paragraph" w:styleId="940">
    <w:name w:val="图中文字"/>
    <w:basedOn w:val="828"/>
    <w:next w:val="940"/>
    <w:link w:val="828"/>
    <w:qFormat/>
    <w:pPr>
      <w:jc w:val="center"/>
      <w:spacing w:line="0" w:lineRule="atLeast"/>
    </w:pPr>
    <w:rPr>
      <w:sz w:val="24"/>
      <w:szCs w:val="20"/>
    </w:rPr>
  </w:style>
  <w:style w:type="paragraph" w:styleId="941">
    <w:name w:val="xl46"/>
    <w:basedOn w:val="828"/>
    <w:next w:val="941"/>
    <w:link w:val="82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42">
    <w:name w:val="xl25"/>
    <w:basedOn w:val="828"/>
    <w:next w:val="942"/>
    <w:link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43">
    <w:name w:val="Char2"/>
    <w:basedOn w:val="828"/>
    <w:next w:val="943"/>
    <w:link w:val="828"/>
    <w:qFormat/>
    <w:rPr>
      <w:rFonts w:ascii="Tahoma" w:hAnsi="Tahoma"/>
      <w:sz w:val="24"/>
      <w:szCs w:val="20"/>
    </w:rPr>
  </w:style>
  <w:style w:type="paragraph" w:styleId="944">
    <w:name w:val="xl35"/>
    <w:basedOn w:val="828"/>
    <w:next w:val="944"/>
    <w:link w:val="82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45">
    <w:name w:val="xl40"/>
    <w:basedOn w:val="828"/>
    <w:next w:val="945"/>
    <w:link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46">
    <w:name w:val="xl52"/>
    <w:basedOn w:val="828"/>
    <w:next w:val="946"/>
    <w:link w:val="82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47">
    <w:name w:val="xl43"/>
    <w:basedOn w:val="828"/>
    <w:next w:val="947"/>
    <w:link w:val="82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48">
    <w:name w:val="background1"/>
    <w:basedOn w:val="828"/>
    <w:next w:val="948"/>
    <w:link w:val="828"/>
    <w:qFormat/>
    <w:pPr>
      <w:jc w:val="left"/>
      <w:spacing w:before="100" w:beforeAutospacing="1" w:after="100" w:afterAutospacing="1"/>
      <w:widowControl/>
    </w:pPr>
    <w:rPr>
      <w:rFonts w:ascii="宋体" w:hAnsi="宋体" w:cs="宋体"/>
      <w:sz w:val="24"/>
    </w:rPr>
  </w:style>
  <w:style w:type="paragraph" w:styleId="949">
    <w:name w:val="Char Char Char Char Char Char Char"/>
    <w:basedOn w:val="828"/>
    <w:next w:val="949"/>
    <w:link w:val="828"/>
    <w:qFormat/>
    <w:pPr>
      <w:ind w:firstLine="200"/>
      <w:spacing w:line="360" w:lineRule="auto"/>
    </w:pPr>
    <w:rPr>
      <w:rFonts w:eastAsia="仿宋_GB2312"/>
      <w:sz w:val="24"/>
    </w:rPr>
  </w:style>
  <w:style w:type="paragraph" w:styleId="950">
    <w:name w:val="xl38"/>
    <w:basedOn w:val="828"/>
    <w:next w:val="950"/>
    <w:link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51">
    <w:name w:val="xl36"/>
    <w:basedOn w:val="828"/>
    <w:next w:val="951"/>
    <w:link w:val="82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52">
    <w:name w:val="正文 + 宋体"/>
    <w:basedOn w:val="828"/>
    <w:next w:val="952"/>
    <w:link w:val="828"/>
    <w:qFormat/>
    <w:pPr>
      <w:ind w:left="360" w:hanging="360"/>
      <w:jc w:val="left"/>
      <w:widowControl/>
    </w:pPr>
    <w:rPr>
      <w:rFonts w:ascii="宋体" w:hAnsi="宋体" w:cs="宋体"/>
      <w:b/>
      <w:bCs/>
      <w:color w:val="000000"/>
      <w:sz w:val="18"/>
      <w:szCs w:val="18"/>
    </w:rPr>
  </w:style>
  <w:style w:type="paragraph" w:styleId="953">
    <w:name w:val="正文列项_数字"/>
    <w:basedOn w:val="828"/>
    <w:next w:val="953"/>
    <w:link w:val="828"/>
    <w:qFormat/>
    <w:pPr>
      <w:numPr>
        <w:ilvl w:val="7"/>
        <w:numId w:val="1"/>
      </w:numPr>
      <w:ind w:left="680" w:hanging="150"/>
      <w:spacing w:line="460" w:lineRule="exact"/>
      <w:tabs>
        <w:tab w:val="clear" w:pos="860" w:leader="none"/>
      </w:tabs>
      <w:outlineLvl w:val="7"/>
    </w:pPr>
    <w:rPr>
      <w:rFonts w:ascii="宋体"/>
      <w:sz w:val="28"/>
      <w:szCs w:val="20"/>
    </w:rPr>
  </w:style>
  <w:style w:type="paragraph" w:styleId="954">
    <w:name w:val="xl39"/>
    <w:basedOn w:val="828"/>
    <w:next w:val="954"/>
    <w:link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55">
    <w:name w:val="xl37"/>
    <w:basedOn w:val="828"/>
    <w:next w:val="955"/>
    <w:link w:val="82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56">
    <w:name w:val="xl32"/>
    <w:basedOn w:val="828"/>
    <w:next w:val="956"/>
    <w:link w:val="82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57">
    <w:name w:val="font8"/>
    <w:basedOn w:val="828"/>
    <w:next w:val="957"/>
    <w:link w:val="828"/>
    <w:qFormat/>
    <w:pPr>
      <w:jc w:val="left"/>
      <w:spacing w:before="100" w:beforeAutospacing="1" w:after="100" w:afterAutospacing="1"/>
      <w:widowControl/>
    </w:pPr>
    <w:rPr>
      <w:sz w:val="36"/>
      <w:szCs w:val="36"/>
    </w:rPr>
  </w:style>
  <w:style w:type="paragraph" w:styleId="958">
    <w:name w:val="Char"/>
    <w:basedOn w:val="828"/>
    <w:next w:val="958"/>
    <w:link w:val="828"/>
    <w:qFormat/>
    <w:pPr>
      <w:tabs>
        <w:tab w:val="left" w:pos="360" w:leader="none"/>
      </w:tabs>
    </w:pPr>
    <w:rPr>
      <w:sz w:val="24"/>
    </w:rPr>
  </w:style>
  <w:style w:type="paragraph" w:styleId="959">
    <w:name w:val="Char Char Char Char Char Char Char Char Char Char Char Char Char Char Char Char"/>
    <w:basedOn w:val="828"/>
    <w:next w:val="959"/>
    <w:link w:val="828"/>
    <w:qFormat/>
    <w:pPr>
      <w:jc w:val="center"/>
      <w:spacing w:after="160" w:line="240" w:lineRule="exact"/>
      <w:widowControl/>
    </w:pPr>
    <w:rPr>
      <w:rFonts w:ascii="宋体" w:hAnsi="宋体"/>
      <w:b/>
      <w:sz w:val="30"/>
      <w:szCs w:val="30"/>
      <w:lang w:eastAsia="en-US"/>
    </w:rPr>
  </w:style>
  <w:style w:type="paragraph" w:styleId="960">
    <w:name w:val="xl45"/>
    <w:basedOn w:val="828"/>
    <w:next w:val="960"/>
    <w:link w:val="82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61">
    <w:name w:val="Char Char1 Char Char Char Char Char Char"/>
    <w:basedOn w:val="828"/>
    <w:next w:val="961"/>
    <w:link w:val="828"/>
    <w:qFormat/>
    <w:pPr>
      <w:jc w:val="left"/>
      <w:spacing w:after="160" w:line="240" w:lineRule="exact"/>
      <w:widowControl/>
    </w:pPr>
    <w:rPr>
      <w:rFonts w:ascii="Verdana" w:hAnsi="Verdana" w:eastAsia="仿宋_GB2312"/>
      <w:sz w:val="24"/>
      <w:szCs w:val="20"/>
      <w:lang w:eastAsia="en-US"/>
    </w:rPr>
  </w:style>
  <w:style w:type="paragraph" w:styleId="962">
    <w:name w:val="Char Char1"/>
    <w:basedOn w:val="853"/>
    <w:next w:val="962"/>
    <w:link w:val="828"/>
    <w:qFormat/>
    <w:rPr>
      <w:rFonts w:ascii="Tahoma" w:hAnsi="Tahoma"/>
      <w:sz w:val="24"/>
    </w:rPr>
  </w:style>
  <w:style w:type="paragraph" w:styleId="963">
    <w:name w:val="xl26"/>
    <w:basedOn w:val="828"/>
    <w:next w:val="963"/>
    <w:link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64">
    <w:name w:val="xl30"/>
    <w:basedOn w:val="828"/>
    <w:next w:val="964"/>
    <w:link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65">
    <w:name w:val="xl41"/>
    <w:basedOn w:val="828"/>
    <w:next w:val="965"/>
    <w:link w:val="82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66">
    <w:name w:val="样式 宋体 五号 行距: 单倍行距"/>
    <w:basedOn w:val="828"/>
    <w:next w:val="966"/>
    <w:link w:val="828"/>
    <w:qFormat/>
    <w:pPr>
      <w:jc w:val="left"/>
    </w:pPr>
    <w:rPr>
      <w:rFonts w:ascii="宋体" w:hAnsi="宋体"/>
      <w:szCs w:val="20"/>
    </w:rPr>
  </w:style>
  <w:style w:type="paragraph" w:styleId="967">
    <w:name w:val="Char1 Char Char Char1"/>
    <w:basedOn w:val="828"/>
    <w:next w:val="967"/>
    <w:link w:val="828"/>
    <w:qFormat/>
    <w:rPr>
      <w:rFonts w:ascii="Tahoma" w:hAnsi="Tahoma" w:cs="仿宋_GB2312"/>
      <w:sz w:val="24"/>
      <w:szCs w:val="28"/>
    </w:rPr>
  </w:style>
  <w:style w:type="paragraph" w:styleId="968">
    <w:name w:val="四级条标题"/>
    <w:basedOn w:val="969"/>
    <w:next w:val="828"/>
    <w:link w:val="828"/>
    <w:qFormat/>
    <w:pPr>
      <w:numPr>
        <w:ilvl w:val="4"/>
      </w:numPr>
      <w:ind w:left="0" w:hanging="840"/>
      <w:tabs>
        <w:tab w:val="left" w:pos="360" w:leader="none"/>
        <w:tab w:val="left" w:pos="840" w:leader="none"/>
      </w:tabs>
      <w:outlineLvl w:val="4"/>
    </w:pPr>
  </w:style>
  <w:style w:type="paragraph" w:styleId="969">
    <w:name w:val="三级条标题"/>
    <w:basedOn w:val="931"/>
    <w:next w:val="828"/>
    <w:link w:val="828"/>
    <w:qFormat/>
    <w:pPr>
      <w:numPr>
        <w:ilvl w:val="3"/>
        <w:numId w:val="1"/>
      </w:numPr>
      <w:ind w:left="0" w:hanging="840"/>
      <w:tabs>
        <w:tab w:val="left" w:pos="360" w:leader="none"/>
        <w:tab w:val="left" w:pos="840" w:leader="none"/>
      </w:tabs>
      <w:outlineLvl w:val="3"/>
    </w:pPr>
  </w:style>
  <w:style w:type="paragraph" w:styleId="970">
    <w:name w:val="??"/>
    <w:next w:val="970"/>
    <w:link w:val="828"/>
    <w:qFormat/>
    <w:pPr>
      <w:jc w:val="both"/>
      <w:widowControl w:val="off"/>
    </w:pPr>
    <w:rPr>
      <w:sz w:val="21"/>
      <w:lang w:val="en-US" w:eastAsia="en-US" w:bidi="ar-SA"/>
    </w:rPr>
  </w:style>
  <w:style w:type="paragraph" w:styleId="971">
    <w:name w:val="样式 标题 2 + 宋体 五号 行距: 单倍行距"/>
    <w:basedOn w:val="830"/>
    <w:next w:val="971"/>
    <w:link w:val="828"/>
    <w:qFormat/>
    <w:pPr>
      <w:numPr>
        <w:ilvl w:val="1"/>
        <w:numId w:val="4"/>
      </w:numPr>
      <w:jc w:val="left"/>
      <w:spacing w:before="260" w:after="260" w:line="240" w:lineRule="auto"/>
      <w:tabs>
        <w:tab w:val="left" w:pos="1188" w:leader="none"/>
        <w:tab w:val="right" w:pos="8937" w:leader="dot"/>
      </w:tabs>
    </w:pPr>
    <w:rPr>
      <w:rFonts w:ascii="宋体" w:hAnsi="宋体" w:eastAsia="宋体"/>
      <w:bCs/>
      <w:sz w:val="21"/>
    </w:rPr>
  </w:style>
  <w:style w:type="paragraph" w:styleId="972">
    <w:name w:val="List Paragraph1"/>
    <w:basedOn w:val="828"/>
    <w:next w:val="972"/>
    <w:link w:val="828"/>
    <w:qFormat/>
    <w:pPr>
      <w:ind w:firstLine="420"/>
    </w:pPr>
    <w:rPr>
      <w:rFonts w:ascii="Calibri" w:hAnsi="Calibri"/>
      <w:szCs w:val="22"/>
    </w:rPr>
  </w:style>
  <w:style w:type="paragraph" w:styleId="973">
    <w:name w:val="项目符号1"/>
    <w:basedOn w:val="974"/>
    <w:next w:val="973"/>
    <w:link w:val="828"/>
    <w:qFormat/>
    <w:pPr>
      <w:ind w:left="-25" w:firstLine="0"/>
    </w:pPr>
  </w:style>
  <w:style w:type="paragraph" w:styleId="974">
    <w:name w:val="正文文本样式"/>
    <w:basedOn w:val="828"/>
    <w:next w:val="974"/>
    <w:link w:val="828"/>
    <w:qFormat/>
    <w:pPr>
      <w:ind w:firstLine="482"/>
      <w:spacing w:line="360" w:lineRule="auto"/>
    </w:pPr>
    <w:rPr>
      <w:rFonts w:cs="宋体"/>
      <w:sz w:val="24"/>
      <w:szCs w:val="20"/>
    </w:rPr>
  </w:style>
  <w:style w:type="paragraph" w:styleId="975">
    <w:name w:val="xl27"/>
    <w:basedOn w:val="828"/>
    <w:next w:val="975"/>
    <w:link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76">
    <w:name w:val="font5"/>
    <w:basedOn w:val="828"/>
    <w:next w:val="976"/>
    <w:link w:val="828"/>
    <w:qFormat/>
    <w:pPr>
      <w:jc w:val="left"/>
      <w:spacing w:before="100" w:beforeAutospacing="1" w:after="100" w:afterAutospacing="1"/>
      <w:widowControl/>
    </w:pPr>
    <w:rPr>
      <w:rFonts w:ascii="宋体" w:hAnsi="宋体" w:cs="宋体"/>
      <w:sz w:val="18"/>
      <w:szCs w:val="18"/>
    </w:rPr>
  </w:style>
  <w:style w:type="paragraph" w:styleId="977">
    <w:name w:val="五级条标题"/>
    <w:basedOn w:val="968"/>
    <w:next w:val="828"/>
    <w:link w:val="828"/>
    <w:qFormat/>
    <w:pPr>
      <w:numPr>
        <w:ilvl w:val="5"/>
      </w:numPr>
      <w:ind w:left="0" w:hanging="840"/>
      <w:tabs>
        <w:tab w:val="left" w:pos="360" w:leader="none"/>
        <w:tab w:val="left" w:pos="840" w:leader="none"/>
      </w:tabs>
      <w:outlineLvl w:val="5"/>
    </w:pPr>
  </w:style>
  <w:style w:type="paragraph" w:styleId="978">
    <w:name w:val="xl49"/>
    <w:basedOn w:val="828"/>
    <w:next w:val="978"/>
    <w:link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79">
    <w:name w:val="文档正文"/>
    <w:basedOn w:val="828"/>
    <w:next w:val="979"/>
    <w:link w:val="828"/>
    <w:qFormat/>
    <w:pPr>
      <w:spacing w:before="120" w:after="120" w:line="180" w:lineRule="auto"/>
    </w:pPr>
    <w:rPr>
      <w:rFonts w:ascii="Arial" w:hAnsi="Arial"/>
      <w:szCs w:val="20"/>
    </w:rPr>
  </w:style>
  <w:style w:type="paragraph" w:styleId="980">
    <w:name w:val="xl33"/>
    <w:basedOn w:val="828"/>
    <w:next w:val="980"/>
    <w:link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81">
    <w:name w:val="xl42"/>
    <w:basedOn w:val="828"/>
    <w:next w:val="981"/>
    <w:link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82">
    <w:name w:val="Char Char Char1 Char"/>
    <w:basedOn w:val="828"/>
    <w:next w:val="982"/>
    <w:link w:val="828"/>
    <w:qFormat/>
    <w:rPr>
      <w:rFonts w:ascii="Tahoma" w:hAnsi="Tahoma"/>
      <w:sz w:val="24"/>
      <w:szCs w:val="20"/>
    </w:rPr>
  </w:style>
  <w:style w:type="paragraph" w:styleId="983">
    <w:name w:val="xl44"/>
    <w:basedOn w:val="828"/>
    <w:next w:val="983"/>
    <w:link w:val="82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84">
    <w:name w:val="1名"/>
    <w:basedOn w:val="828"/>
    <w:next w:val="984"/>
    <w:link w:val="828"/>
    <w:qFormat/>
    <w:pPr>
      <w:numPr>
        <w:ilvl w:val="0"/>
        <w:numId w:val="5"/>
      </w:numPr>
      <w:spacing w:before="120"/>
      <w:tabs>
        <w:tab w:val="left" w:pos="360" w:leader="none"/>
      </w:tabs>
    </w:pPr>
    <w:rPr>
      <w:rFonts w:ascii="宋体"/>
      <w:sz w:val="28"/>
      <w:szCs w:val="20"/>
    </w:rPr>
  </w:style>
  <w:style w:type="paragraph" w:styleId="985">
    <w:name w:val="font9"/>
    <w:basedOn w:val="828"/>
    <w:next w:val="985"/>
    <w:link w:val="828"/>
    <w:qFormat/>
    <w:pPr>
      <w:jc w:val="left"/>
      <w:spacing w:before="100" w:beforeAutospacing="1" w:after="100" w:afterAutospacing="1"/>
      <w:widowControl/>
    </w:pPr>
    <w:rPr>
      <w:rFonts w:hint="eastAsia" w:ascii="宋体" w:hAnsi="宋体" w:cs="Arial Unicode MS"/>
      <w:color w:val="000000"/>
      <w:sz w:val="20"/>
      <w:szCs w:val="20"/>
    </w:rPr>
  </w:style>
  <w:style w:type="paragraph" w:styleId="986">
    <w:name w:val="Char Char Char1 Char1"/>
    <w:basedOn w:val="828"/>
    <w:next w:val="986"/>
    <w:link w:val="828"/>
    <w:qFormat/>
    <w:rPr>
      <w:rFonts w:ascii="Tahoma" w:hAnsi="Tahoma"/>
      <w:sz w:val="24"/>
      <w:szCs w:val="20"/>
    </w:rPr>
  </w:style>
  <w:style w:type="paragraph" w:styleId="987">
    <w:name w:val="Char Char Char Char Char Char Char Char Char Char"/>
    <w:basedOn w:val="828"/>
    <w:next w:val="987"/>
    <w:link w:val="828"/>
    <w:qFormat/>
  </w:style>
  <w:style w:type="paragraph" w:styleId="988">
    <w:name w:val="Char Char1 Char Char Char Char Char Char Char Char"/>
    <w:basedOn w:val="828"/>
    <w:next w:val="988"/>
    <w:link w:val="828"/>
    <w:qFormat/>
    <w:pPr>
      <w:jc w:val="left"/>
      <w:spacing w:after="160" w:line="240" w:lineRule="exact"/>
      <w:widowControl/>
    </w:pPr>
    <w:rPr>
      <w:rFonts w:ascii="Verdana" w:hAnsi="Verdana"/>
      <w:sz w:val="20"/>
      <w:szCs w:val="20"/>
      <w:lang w:eastAsia="en-US"/>
    </w:rPr>
  </w:style>
  <w:style w:type="paragraph" w:styleId="989">
    <w:name w:val="Char1"/>
    <w:basedOn w:val="828"/>
    <w:next w:val="989"/>
    <w:link w:val="828"/>
    <w:qFormat/>
    <w:pPr>
      <w:tabs>
        <w:tab w:val="left" w:pos="360" w:leader="none"/>
      </w:tabs>
    </w:pPr>
    <w:rPr>
      <w:sz w:val="24"/>
    </w:rPr>
  </w:style>
  <w:style w:type="paragraph" w:styleId="990">
    <w:name w:val="正文列项_字母"/>
    <w:basedOn w:val="828"/>
    <w:next w:val="990"/>
    <w:link w:val="828"/>
    <w:qFormat/>
    <w:pPr>
      <w:numPr>
        <w:ilvl w:val="6"/>
        <w:numId w:val="1"/>
      </w:numPr>
      <w:ind w:left="480" w:hanging="180"/>
      <w:spacing w:line="460" w:lineRule="exact"/>
      <w:tabs>
        <w:tab w:val="clear" w:pos="635" w:leader="none"/>
      </w:tabs>
      <w:outlineLvl w:val="6"/>
    </w:pPr>
    <w:rPr>
      <w:rFonts w:ascii="宋体"/>
      <w:sz w:val="28"/>
      <w:szCs w:val="20"/>
    </w:rPr>
  </w:style>
  <w:style w:type="paragraph" w:styleId="991">
    <w:name w:val="xl28"/>
    <w:basedOn w:val="828"/>
    <w:next w:val="991"/>
    <w:link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92">
    <w:name w:val="xl47"/>
    <w:basedOn w:val="828"/>
    <w:next w:val="992"/>
    <w:link w:val="82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93">
    <w:name w:val="默认段落字体 Para Char Char Char Char"/>
    <w:basedOn w:val="828"/>
    <w:next w:val="993"/>
    <w:link w:val="828"/>
    <w:qFormat/>
    <w:rPr>
      <w:rFonts w:ascii="Arial" w:hAnsi="Arial" w:cs="Arial"/>
      <w:szCs w:val="21"/>
    </w:rPr>
  </w:style>
  <w:style w:type="paragraph" w:styleId="994">
    <w:name w:val="xl48"/>
    <w:basedOn w:val="828"/>
    <w:next w:val="994"/>
    <w:link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95">
    <w:name w:val="xl31"/>
    <w:basedOn w:val="828"/>
    <w:next w:val="995"/>
    <w:link w:val="82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96">
    <w:name w:val="xl53"/>
    <w:basedOn w:val="828"/>
    <w:next w:val="996"/>
    <w:link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97">
    <w:name w:val="Char Char Char"/>
    <w:basedOn w:val="828"/>
    <w:next w:val="997"/>
    <w:link w:val="828"/>
    <w:qFormat/>
    <w:rPr>
      <w:rFonts w:ascii="Tahoma" w:hAnsi="Tahoma"/>
      <w:sz w:val="24"/>
      <w:szCs w:val="20"/>
    </w:rPr>
  </w:style>
  <w:style w:type="paragraph" w:styleId="998">
    <w:name w:val="xl50"/>
    <w:basedOn w:val="828"/>
    <w:next w:val="998"/>
    <w:link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99">
    <w:name w:val="缺省文本"/>
    <w:basedOn w:val="828"/>
    <w:next w:val="999"/>
    <w:link w:val="828"/>
    <w:qFormat/>
    <w:pPr>
      <w:jc w:val="left"/>
    </w:pPr>
    <w:rPr>
      <w:sz w:val="24"/>
    </w:rPr>
  </w:style>
  <w:style w:type="paragraph" w:styleId="1000">
    <w:name w:val="Char Char Char1"/>
    <w:basedOn w:val="828"/>
    <w:next w:val="1000"/>
    <w:link w:val="828"/>
    <w:qFormat/>
    <w:rPr>
      <w:rFonts w:ascii="Tahoma" w:hAnsi="Tahoma"/>
      <w:sz w:val="24"/>
      <w:szCs w:val="20"/>
    </w:rPr>
  </w:style>
  <w:style w:type="paragraph" w:styleId="1001">
    <w:name w:val="Char Char Char Char Char Char Char1"/>
    <w:basedOn w:val="828"/>
    <w:next w:val="1001"/>
    <w:link w:val="828"/>
    <w:qFormat/>
    <w:pPr>
      <w:ind w:firstLine="200"/>
      <w:spacing w:line="360" w:lineRule="auto"/>
    </w:pPr>
    <w:rPr>
      <w:rFonts w:eastAsia="仿宋_GB2312"/>
      <w:sz w:val="24"/>
    </w:rPr>
  </w:style>
  <w:style w:type="paragraph" w:styleId="1002">
    <w:name w:val="xl51"/>
    <w:basedOn w:val="828"/>
    <w:next w:val="1002"/>
    <w:link w:val="82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03">
    <w:name w:val="样式2"/>
    <w:basedOn w:val="890"/>
    <w:next w:val="1003"/>
    <w:link w:val="828"/>
    <w:qFormat/>
    <w:pPr>
      <w:jc w:val="center"/>
      <w:spacing w:line="360" w:lineRule="auto"/>
    </w:pPr>
    <w:rPr>
      <w:sz w:val="24"/>
    </w:rPr>
  </w:style>
  <w:style w:type="paragraph" w:styleId="1004">
    <w:name w:val="xl24"/>
    <w:basedOn w:val="828"/>
    <w:next w:val="1004"/>
    <w:link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05">
    <w:name w:val="xl29"/>
    <w:basedOn w:val="828"/>
    <w:next w:val="1005"/>
    <w:link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06">
    <w:name w:val="正文 + 楷体_GB2312"/>
    <w:basedOn w:val="828"/>
    <w:next w:val="1006"/>
    <w:link w:val="828"/>
    <w:qFormat/>
    <w:pPr>
      <w:jc w:val="left"/>
      <w:widowControl/>
    </w:pPr>
    <w:rPr>
      <w:rFonts w:ascii="楷体_GB2312" w:eastAsia="楷体_GB2312" w:cs="Arial"/>
      <w:sz w:val="24"/>
    </w:rPr>
  </w:style>
  <w:style w:type="paragraph" w:styleId="1007">
    <w:name w:val="xl34"/>
    <w:basedOn w:val="828"/>
    <w:next w:val="1007"/>
    <w:link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08">
    <w:name w:val="1 Char Char Char Char"/>
    <w:basedOn w:val="828"/>
    <w:next w:val="1008"/>
    <w:link w:val="828"/>
    <w:qFormat/>
    <w:rPr>
      <w:rFonts w:ascii="Tahoma" w:hAnsi="Tahoma"/>
      <w:sz w:val="24"/>
      <w:szCs w:val="20"/>
    </w:rPr>
  </w:style>
  <w:style w:type="paragraph" w:styleId="1009">
    <w:name w:val="列出段落1"/>
    <w:basedOn w:val="828"/>
    <w:next w:val="1009"/>
    <w:link w:val="828"/>
    <w:qFormat/>
    <w:pPr>
      <w:ind w:firstLine="420"/>
    </w:pPr>
    <w:rPr>
      <w:rFonts w:ascii="Calibri" w:hAnsi="Calibri"/>
      <w:szCs w:val="22"/>
    </w:rPr>
  </w:style>
  <w:style w:type="paragraph" w:styleId="1010">
    <w:name w:val="default"/>
    <w:basedOn w:val="828"/>
    <w:next w:val="1010"/>
    <w:link w:val="828"/>
    <w:qFormat/>
    <w:pPr>
      <w:jc w:val="left"/>
      <w:spacing w:before="100" w:beforeAutospacing="1" w:after="100" w:afterAutospacing="1"/>
      <w:widowControl/>
    </w:pPr>
    <w:rPr>
      <w:rFonts w:ascii="宋体" w:hAnsi="宋体" w:cs="宋体"/>
      <w:sz w:val="24"/>
    </w:rPr>
  </w:style>
  <w:style w:type="paragraph" w:styleId="1011">
    <w:name w:val="字元 字元1"/>
    <w:basedOn w:val="828"/>
    <w:next w:val="1011"/>
    <w:link w:val="828"/>
    <w:qFormat/>
    <w:rPr>
      <w:rFonts w:ascii="Tahoma" w:hAnsi="Tahoma"/>
      <w:sz w:val="24"/>
      <w:szCs w:val="20"/>
    </w:rPr>
  </w:style>
  <w:style w:type="paragraph" w:styleId="1012">
    <w:name w:val="_Style 160"/>
    <w:next w:val="1012"/>
    <w:link w:val="828"/>
    <w:qFormat/>
    <w:rPr>
      <w:sz w:val="21"/>
      <w:szCs w:val="24"/>
      <w:lang w:val="en-US" w:eastAsia="zh-CN" w:bidi="ar-SA"/>
    </w:rPr>
  </w:style>
  <w:style w:type="paragraph" w:styleId="1013">
    <w:name w:val="项目编号3"/>
    <w:basedOn w:val="974"/>
    <w:next w:val="1013"/>
    <w:link w:val="828"/>
    <w:qFormat/>
    <w:pPr>
      <w:numPr>
        <w:ilvl w:val="0"/>
        <w:numId w:val="6"/>
      </w:numPr>
    </w:pPr>
  </w:style>
  <w:style w:type="paragraph" w:styleId="1014">
    <w:name w:val="Char21"/>
    <w:basedOn w:val="828"/>
    <w:next w:val="1014"/>
    <w:link w:val="828"/>
    <w:qFormat/>
    <w:rPr>
      <w:rFonts w:ascii="Tahoma" w:hAnsi="Tahoma"/>
      <w:sz w:val="24"/>
      <w:szCs w:val="20"/>
    </w:rPr>
  </w:style>
  <w:style w:type="paragraph" w:styleId="1015">
    <w:name w:val="表格文字"/>
    <w:basedOn w:val="861"/>
    <w:next w:val="1015"/>
    <w:link w:val="828"/>
    <w:qFormat/>
    <w:pPr>
      <w:ind w:firstLine="0"/>
      <w:spacing w:before="20" w:after="20" w:line="240" w:lineRule="auto"/>
    </w:pPr>
    <w:rPr>
      <w:rFonts w:ascii="Century Gothic" w:hAnsi="Century Gothic"/>
      <w:sz w:val="20"/>
      <w:szCs w:val="20"/>
    </w:rPr>
  </w:style>
  <w:style w:type="paragraph" w:styleId="1016">
    <w:name w:val="Char Char Char Char Char Char Char Char Char Char1"/>
    <w:basedOn w:val="828"/>
    <w:next w:val="1016"/>
    <w:link w:val="828"/>
    <w:qFormat/>
    <w:rPr>
      <w:rFonts w:ascii="宋体" w:hAnsi="宋体" w:cs="Courier New"/>
      <w:sz w:val="32"/>
      <w:szCs w:val="32"/>
    </w:rPr>
  </w:style>
  <w:style w:type="paragraph" w:styleId="1017">
    <w:name w:val="正文文本样式 加粗"/>
    <w:basedOn w:val="974"/>
    <w:next w:val="1017"/>
    <w:link w:val="828"/>
    <w:qFormat/>
    <w:rPr>
      <w:b/>
    </w:rPr>
  </w:style>
  <w:style w:type="paragraph" w:styleId="1018">
    <w:name w:val="Char2 Char Char Char Char Char Char"/>
    <w:basedOn w:val="828"/>
    <w:next w:val="1018"/>
    <w:link w:val="828"/>
    <w:qFormat/>
    <w:pPr>
      <w:jc w:val="center"/>
      <w:spacing w:line="400" w:lineRule="exact"/>
      <w:widowControl/>
    </w:pPr>
  </w:style>
  <w:style w:type="paragraph" w:styleId="1019">
    <w:name w:val="Char Char4"/>
    <w:basedOn w:val="828"/>
    <w:next w:val="1019"/>
    <w:link w:val="828"/>
    <w:qFormat/>
    <w:pPr>
      <w:jc w:val="center"/>
      <w:spacing w:line="400" w:lineRule="exact"/>
      <w:widowControl/>
    </w:pPr>
  </w:style>
  <w:style w:type="paragraph" w:styleId="1020">
    <w:name w:val="Char3 Char Char Char1"/>
    <w:basedOn w:val="828"/>
    <w:next w:val="1020"/>
    <w:link w:val="828"/>
    <w:qFormat/>
    <w:rPr>
      <w:rFonts w:ascii="Tahoma" w:hAnsi="Tahoma"/>
      <w:sz w:val="24"/>
      <w:szCs w:val="20"/>
    </w:rPr>
  </w:style>
  <w:style w:type="paragraph" w:styleId="1021">
    <w:name w:val="无间隔"/>
    <w:next w:val="1021"/>
    <w:link w:val="828"/>
    <w:qFormat/>
    <w:pPr>
      <w:jc w:val="both"/>
      <w:widowControl w:val="off"/>
    </w:pPr>
    <w:rPr>
      <w:sz w:val="21"/>
      <w:szCs w:val="24"/>
      <w:lang w:val="en-US" w:eastAsia="zh-CN" w:bidi="ar-SA"/>
    </w:rPr>
  </w:style>
  <w:style w:type="paragraph" w:styleId="1022">
    <w:name w:val="22222222222222"/>
    <w:basedOn w:val="828"/>
    <w:next w:val="1022"/>
    <w:link w:val="828"/>
    <w:qFormat/>
    <w:pPr>
      <w:ind w:firstLine="480"/>
      <w:jc w:val="left"/>
      <w:spacing w:line="360" w:lineRule="auto"/>
      <w:widowControl/>
    </w:pPr>
    <w:rPr>
      <w:color w:val="ff0000"/>
      <w:sz w:val="24"/>
      <w:szCs w:val="20"/>
    </w:rPr>
  </w:style>
  <w:style w:type="character" w:styleId="1023">
    <w:name w:val="中等深浅网格 1 - 强调文字颜色 2 Char"/>
    <w:next w:val="1023"/>
    <w:link w:val="1024"/>
    <w:qFormat/>
    <w:rPr>
      <w:sz w:val="21"/>
      <w:szCs w:val="24"/>
      <w:lang w:val="zh-CN" w:eastAsia="zh-CN" w:bidi="ar-SA"/>
    </w:rPr>
  </w:style>
  <w:style w:type="paragraph" w:styleId="1024">
    <w:name w:val="1"/>
    <w:next w:val="1024"/>
    <w:link w:val="1023"/>
    <w:qFormat/>
    <w:rPr>
      <w:sz w:val="21"/>
      <w:szCs w:val="24"/>
      <w:lang w:val="zh-CN" w:eastAsia="zh-CN" w:bidi="ar-SA"/>
    </w:rPr>
  </w:style>
  <w:style w:type="paragraph" w:styleId="1025">
    <w:name w:val="图文"/>
    <w:basedOn w:val="828"/>
    <w:next w:val="1025"/>
    <w:link w:val="828"/>
    <w:qFormat/>
    <w:pPr>
      <w:spacing w:after="50" w:line="360" w:lineRule="auto"/>
    </w:pPr>
    <w:rPr>
      <w:sz w:val="24"/>
    </w:rPr>
  </w:style>
  <w:style w:type="paragraph" w:styleId="1026">
    <w:name w:val="xl23"/>
    <w:basedOn w:val="828"/>
    <w:next w:val="1026"/>
    <w:link w:val="828"/>
    <w:qFormat/>
    <w:pPr>
      <w:spacing w:before="100" w:beforeAutospacing="1" w:after="100" w:afterAutospacing="1" w:line="360" w:lineRule="auto"/>
      <w:widowControl/>
    </w:pPr>
    <w:rPr>
      <w:sz w:val="24"/>
      <w:szCs w:val="20"/>
    </w:rPr>
  </w:style>
  <w:style w:type="paragraph" w:styleId="1027">
    <w:name w:val="正文表格"/>
    <w:basedOn w:val="828"/>
    <w:next w:val="1027"/>
    <w:link w:val="1028"/>
    <w:qFormat/>
    <w:pPr>
      <w:jc w:val="left"/>
    </w:pPr>
    <w:rPr>
      <w:rFonts w:ascii="宋体" w:hAnsi="宋体"/>
      <w:color w:val="000000"/>
      <w:szCs w:val="21"/>
    </w:rPr>
  </w:style>
  <w:style w:type="character" w:styleId="1028">
    <w:name w:val="正文表格 Char"/>
    <w:next w:val="1028"/>
    <w:link w:val="1027"/>
    <w:qFormat/>
    <w:rPr>
      <w:rFonts w:ascii="宋体" w:hAnsi="宋体"/>
      <w:color w:val="000000"/>
      <w:sz w:val="21"/>
      <w:szCs w:val="21"/>
    </w:rPr>
  </w:style>
  <w:style w:type="paragraph" w:styleId="1029">
    <w:name w:val="正文重点"/>
    <w:basedOn w:val="828"/>
    <w:next w:val="1029"/>
    <w:link w:val="1030"/>
    <w:qFormat/>
    <w:pPr>
      <w:ind w:firstLine="482"/>
      <w:jc w:val="left"/>
      <w:spacing w:line="360" w:lineRule="auto"/>
    </w:pPr>
    <w:rPr>
      <w:b/>
      <w:sz w:val="24"/>
      <w:szCs w:val="20"/>
    </w:rPr>
  </w:style>
  <w:style w:type="character" w:styleId="1030">
    <w:name w:val="正文重点 Char"/>
    <w:next w:val="1030"/>
    <w:link w:val="1029"/>
    <w:qFormat/>
    <w:rPr>
      <w:b/>
      <w:sz w:val="24"/>
    </w:rPr>
  </w:style>
  <w:style w:type="paragraph" w:styleId="1031">
    <w:name w:val="标题1-附件"/>
    <w:basedOn w:val="829"/>
    <w:next w:val="1031"/>
    <w:link w:val="828"/>
    <w:qFormat/>
    <w:pPr>
      <w:jc w:val="left"/>
    </w:pPr>
    <w:rPr>
      <w:sz w:val="24"/>
      <w:szCs w:val="24"/>
    </w:rPr>
  </w:style>
  <w:style w:type="paragraph" w:styleId="1032">
    <w:name w:val="正文小标题"/>
    <w:basedOn w:val="828"/>
    <w:next w:val="842"/>
    <w:link w:val="1033"/>
    <w:qFormat/>
    <w:pPr>
      <w:ind w:firstLine="482"/>
      <w:jc w:val="left"/>
      <w:spacing w:before="312" w:after="312"/>
    </w:pPr>
    <w:rPr>
      <w:rFonts w:ascii="宋体" w:hAnsi="宋体"/>
      <w:b/>
      <w:i/>
      <w:color w:val="ff0000"/>
      <w:sz w:val="24"/>
      <w:szCs w:val="20"/>
    </w:rPr>
  </w:style>
  <w:style w:type="character" w:styleId="1033">
    <w:name w:val="正文小标题 Char"/>
    <w:next w:val="1033"/>
    <w:link w:val="1032"/>
    <w:qFormat/>
    <w:rPr>
      <w:rFonts w:ascii="宋体" w:hAnsi="宋体"/>
      <w:b/>
      <w:i/>
      <w:color w:val="ff0000"/>
      <w:sz w:val="24"/>
    </w:rPr>
  </w:style>
  <w:style w:type="paragraph" w:styleId="1034">
    <w:name w:val="正文大标题"/>
    <w:basedOn w:val="1032"/>
    <w:next w:val="842"/>
    <w:link w:val="1035"/>
    <w:qFormat/>
    <w:pPr>
      <w:jc w:val="center"/>
    </w:pPr>
    <w:rPr>
      <w:i w:val="0"/>
      <w:color w:val="000000"/>
      <w:sz w:val="28"/>
      <w:szCs w:val="21"/>
    </w:rPr>
  </w:style>
  <w:style w:type="character" w:styleId="1035">
    <w:name w:val="正文大标题 Char"/>
    <w:next w:val="1035"/>
    <w:link w:val="1034"/>
    <w:qFormat/>
    <w:rPr>
      <w:rFonts w:ascii="宋体" w:hAnsi="宋体"/>
      <w:b/>
      <w:color w:val="000000"/>
      <w:sz w:val="28"/>
      <w:szCs w:val="21"/>
    </w:rPr>
  </w:style>
  <w:style w:type="paragraph" w:styleId="1036">
    <w:name w:val="注释"/>
    <w:basedOn w:val="828"/>
    <w:next w:val="1036"/>
    <w:link w:val="1037"/>
    <w:qFormat/>
    <w:pPr>
      <w:ind w:left="420" w:hanging="420"/>
      <w:jc w:val="left"/>
    </w:pPr>
    <w:rPr>
      <w:rFonts w:ascii="宋体" w:hAnsi="宋体"/>
      <w:szCs w:val="21"/>
    </w:rPr>
  </w:style>
  <w:style w:type="character" w:styleId="1037">
    <w:name w:val="注释 Char"/>
    <w:next w:val="1037"/>
    <w:link w:val="1036"/>
    <w:qFormat/>
    <w:rPr>
      <w:rFonts w:ascii="宋体" w:hAnsi="宋体"/>
      <w:sz w:val="21"/>
      <w:szCs w:val="21"/>
    </w:rPr>
  </w:style>
  <w:style w:type="paragraph" w:styleId="1038">
    <w:name w:val="正文须知-1级"/>
    <w:basedOn w:val="828"/>
    <w:next w:val="828"/>
    <w:link w:val="828"/>
    <w:qFormat/>
    <w:pPr>
      <w:numPr>
        <w:ilvl w:val="0"/>
        <w:numId w:val="7"/>
      </w:numPr>
      <w:spacing w:line="300" w:lineRule="auto"/>
    </w:pPr>
    <w:rPr>
      <w:rFonts w:ascii="宋体" w:hAnsi="Calibri"/>
      <w:sz w:val="24"/>
      <w:szCs w:val="21"/>
    </w:rPr>
  </w:style>
  <w:style w:type="paragraph" w:styleId="1039">
    <w:name w:val="正文须知-2级"/>
    <w:basedOn w:val="828"/>
    <w:next w:val="1039"/>
    <w:link w:val="828"/>
    <w:qFormat/>
    <w:pPr>
      <w:numPr>
        <w:ilvl w:val="1"/>
        <w:numId w:val="7"/>
      </w:numPr>
      <w:spacing w:line="300" w:lineRule="auto"/>
    </w:pPr>
    <w:rPr>
      <w:rFonts w:ascii="宋体" w:hAnsi="Calibri"/>
      <w:sz w:val="24"/>
      <w:szCs w:val="21"/>
    </w:rPr>
  </w:style>
  <w:style w:type="paragraph" w:styleId="1040">
    <w:name w:val="正文须知-3级"/>
    <w:basedOn w:val="828"/>
    <w:next w:val="1040"/>
    <w:link w:val="828"/>
    <w:qFormat/>
    <w:pPr>
      <w:numPr>
        <w:ilvl w:val="2"/>
        <w:numId w:val="7"/>
      </w:numPr>
      <w:ind w:hanging="355"/>
      <w:spacing w:line="300" w:lineRule="auto"/>
    </w:pPr>
    <w:rPr>
      <w:rFonts w:ascii="宋体" w:hAnsi="Calibri"/>
      <w:sz w:val="24"/>
      <w:szCs w:val="21"/>
    </w:rPr>
  </w:style>
  <w:style w:type="character" w:styleId="1041">
    <w:name w:val="纯文本 字符"/>
    <w:next w:val="1041"/>
    <w:link w:val="828"/>
    <w:uiPriority w:val="99"/>
    <w:qFormat/>
    <w:rPr>
      <w:rFonts w:ascii="宋体" w:hAnsi="Courier New" w:eastAsia="宋体" w:cs="Times New Roman"/>
      <w:sz w:val="21"/>
      <w:szCs w:val="21"/>
      <w:lang w:val="en-US" w:eastAsia="zh-CN" w:bidi="ar-SA"/>
    </w:rPr>
  </w:style>
  <w:style w:type="paragraph" w:styleId="1042">
    <w:name w:val="表格1"/>
    <w:basedOn w:val="828"/>
    <w:next w:val="1042"/>
    <w:link w:val="828"/>
    <w:qFormat/>
    <w:pPr>
      <w:ind w:firstLine="480"/>
      <w:jc w:val="center"/>
    </w:pPr>
    <w:rPr>
      <w:sz w:val="24"/>
      <w:szCs w:val="20"/>
    </w:rPr>
  </w:style>
  <w:style w:type="character" w:styleId="1043">
    <w:name w:val="纯文本 字符1"/>
    <w:next w:val="1043"/>
    <w:link w:val="828"/>
    <w:qFormat/>
    <w:rPr>
      <w:rFonts w:ascii="宋体" w:hAnsi="Courier New"/>
    </w:rPr>
  </w:style>
  <w:style w:type="character" w:styleId="1044">
    <w:name w:val="bjh-p"/>
    <w:next w:val="1044"/>
    <w:link w:val="828"/>
    <w:qFormat/>
  </w:style>
  <w:style w:type="paragraph" w:styleId="1045">
    <w:name w:val="无标题条"/>
    <w:next w:val="828"/>
    <w:link w:val="828"/>
    <w:qFormat/>
    <w:pPr>
      <w:jc w:val="both"/>
    </w:pPr>
    <w:rPr>
      <w:sz w:val="21"/>
      <w:lang w:val="en-US" w:eastAsia="zh-CN" w:bidi="ar-SA"/>
    </w:rPr>
  </w:style>
  <w:style w:type="character" w:styleId="1046">
    <w:name w:val="正文格式 Char"/>
    <w:next w:val="1046"/>
    <w:link w:val="1047"/>
    <w:qFormat/>
    <w:rPr>
      <w:rFonts w:ascii="宋体" w:hAnsi="宋体"/>
      <w:sz w:val="24"/>
      <w:szCs w:val="24"/>
      <w:lang w:val="en-GB"/>
    </w:rPr>
  </w:style>
  <w:style w:type="paragraph" w:styleId="1047">
    <w:name w:val="正文格式"/>
    <w:basedOn w:val="828"/>
    <w:next w:val="1047"/>
    <w:link w:val="1046"/>
    <w:qFormat/>
    <w:pPr>
      <w:ind w:firstLine="480"/>
      <w:spacing w:line="360" w:lineRule="auto"/>
    </w:pPr>
    <w:rPr>
      <w:rFonts w:ascii="宋体" w:hAnsi="宋体"/>
      <w:sz w:val="24"/>
      <w:lang w:val="en-GB"/>
    </w:rPr>
  </w:style>
  <w:style w:type="character" w:styleId="1048">
    <w:name w:val="标题 3 Char"/>
    <w:next w:val="1048"/>
    <w:link w:val="828"/>
    <w:qFormat/>
    <w:rPr>
      <w:rFonts w:ascii="宋体" w:eastAsia="宋体"/>
      <w:b/>
      <w:sz w:val="24"/>
      <w:u w:val="single"/>
      <w:lang w:val="en-US" w:eastAsia="zh-CN" w:bidi="ar-SA"/>
    </w:rPr>
  </w:style>
  <w:style w:type="character" w:styleId="1049">
    <w:name w:val="正文缩进 Char"/>
    <w:next w:val="1049"/>
    <w:link w:val="828"/>
    <w:qFormat/>
    <w:rPr>
      <w:rFonts w:ascii="宋体" w:eastAsia="宋体"/>
      <w:sz w:val="24"/>
      <w:szCs w:val="24"/>
      <w:lang w:val="en-US" w:eastAsia="zh-CN" w:bidi="ar-SA"/>
    </w:rPr>
  </w:style>
  <w:style w:type="character" w:styleId="1050">
    <w:name w:val="Char Char111"/>
    <w:next w:val="1050"/>
    <w:link w:val="828"/>
    <w:qFormat/>
    <w:rPr>
      <w:rFonts w:ascii="宋体" w:eastAsia="宋体"/>
      <w:b/>
      <w:sz w:val="24"/>
      <w:u w:val="single"/>
      <w:lang w:val="en-US" w:eastAsia="zh-CN" w:bidi="ar-SA"/>
    </w:rPr>
  </w:style>
  <w:style w:type="character" w:styleId="1051">
    <w:name w:val="正文文本缩进 Char"/>
    <w:next w:val="1051"/>
    <w:link w:val="828"/>
    <w:qFormat/>
    <w:rPr>
      <w:rFonts w:eastAsia="宋体"/>
      <w:sz w:val="24"/>
      <w:szCs w:val="24"/>
      <w:lang w:val="en-US" w:eastAsia="zh-CN" w:bidi="ar-SA"/>
    </w:rPr>
  </w:style>
  <w:style w:type="character" w:styleId="1052">
    <w:name w:val="列出段落 Char"/>
    <w:next w:val="1052"/>
    <w:link w:val="828"/>
    <w:qFormat/>
    <w:rPr>
      <w:rFonts w:ascii="Calibri" w:hAnsi="Calibri" w:eastAsia="宋体"/>
      <w:sz w:val="21"/>
      <w:szCs w:val="22"/>
      <w:lang w:val="en-US" w:eastAsia="zh-CN" w:bidi="ar-SA"/>
    </w:rPr>
  </w:style>
  <w:style w:type="character" w:styleId="1053">
    <w:name w:val="页眉 Char"/>
    <w:next w:val="1053"/>
    <w:link w:val="828"/>
    <w:qFormat/>
    <w:rPr>
      <w:rFonts w:eastAsia="宋体"/>
      <w:sz w:val="18"/>
      <w:szCs w:val="18"/>
      <w:lang w:val="en-US" w:eastAsia="zh-CN" w:bidi="ar-SA"/>
    </w:rPr>
  </w:style>
  <w:style w:type="character" w:styleId="1054">
    <w:name w:val="标题 2 Char"/>
    <w:next w:val="1054"/>
    <w:link w:val="828"/>
    <w:qFormat/>
    <w:rPr>
      <w:rFonts w:ascii="Arial" w:hAnsi="Arial" w:eastAsia="黑体"/>
      <w:b/>
      <w:sz w:val="30"/>
      <w:lang w:val="en-US" w:eastAsia="zh-CN" w:bidi="ar-SA"/>
    </w:rPr>
  </w:style>
  <w:style w:type="paragraph" w:styleId="1055">
    <w:name w:val="字元 字元2"/>
    <w:basedOn w:val="828"/>
    <w:next w:val="1055"/>
    <w:link w:val="828"/>
    <w:qFormat/>
    <w:rPr>
      <w:rFonts w:ascii="Tahoma" w:hAnsi="Tahoma"/>
      <w:sz w:val="24"/>
      <w:szCs w:val="20"/>
    </w:rPr>
  </w:style>
  <w:style w:type="paragraph" w:styleId="1056">
    <w:name w:val="Char3 Char Char Char2"/>
    <w:basedOn w:val="828"/>
    <w:next w:val="1056"/>
    <w:link w:val="828"/>
    <w:qFormat/>
    <w:rPr>
      <w:rFonts w:ascii="Tahoma" w:hAnsi="Tahoma"/>
      <w:sz w:val="24"/>
      <w:szCs w:val="20"/>
    </w:rPr>
  </w:style>
  <w:style w:type="paragraph" w:styleId="1057">
    <w:name w:val="正文文本缩进2"/>
    <w:basedOn w:val="828"/>
    <w:next w:val="1057"/>
    <w:link w:val="828"/>
    <w:qFormat/>
    <w:pPr>
      <w:ind w:firstLine="480"/>
      <w:spacing w:line="480" w:lineRule="exact"/>
    </w:pPr>
    <w:rPr>
      <w:rFonts w:ascii="宋体" w:hAnsi="宋体"/>
      <w:sz w:val="24"/>
      <w:lang w:val="zh-CN" w:eastAsia="zh-CN"/>
    </w:rPr>
  </w:style>
  <w:style w:type="paragraph" w:styleId="1058">
    <w:name w:val="Char3"/>
    <w:basedOn w:val="828"/>
    <w:next w:val="1058"/>
    <w:link w:val="828"/>
    <w:qFormat/>
    <w:pPr>
      <w:tabs>
        <w:tab w:val="left" w:pos="360" w:leader="none"/>
      </w:tabs>
    </w:pPr>
    <w:rPr>
      <w:sz w:val="24"/>
    </w:rPr>
  </w:style>
  <w:style w:type="paragraph" w:styleId="1059">
    <w:name w:val="Char Char Char Char Char Char Char Char Char Char Char Char Char Char Char Char1"/>
    <w:basedOn w:val="828"/>
    <w:next w:val="1059"/>
    <w:link w:val="828"/>
    <w:qFormat/>
    <w:pPr>
      <w:jc w:val="center"/>
      <w:spacing w:after="160" w:line="240" w:lineRule="exact"/>
      <w:widowControl/>
    </w:pPr>
    <w:rPr>
      <w:rFonts w:ascii="宋体" w:hAnsi="宋体"/>
      <w:b/>
      <w:sz w:val="30"/>
      <w:szCs w:val="30"/>
      <w:lang w:eastAsia="en-US"/>
    </w:rPr>
  </w:style>
  <w:style w:type="paragraph" w:styleId="1060">
    <w:name w:val="Char Char1 Char Char Char Char Char Char1"/>
    <w:basedOn w:val="828"/>
    <w:next w:val="1060"/>
    <w:link w:val="828"/>
    <w:qFormat/>
    <w:pPr>
      <w:jc w:val="left"/>
      <w:spacing w:after="160" w:line="240" w:lineRule="exact"/>
      <w:widowControl/>
    </w:pPr>
    <w:rPr>
      <w:rFonts w:ascii="Verdana" w:hAnsi="Verdana" w:eastAsia="仿宋_GB2312"/>
      <w:sz w:val="24"/>
      <w:szCs w:val="20"/>
      <w:lang w:eastAsia="en-US"/>
    </w:rPr>
  </w:style>
  <w:style w:type="paragraph" w:styleId="1061">
    <w:name w:val="列出段落2"/>
    <w:basedOn w:val="828"/>
    <w:next w:val="1061"/>
    <w:link w:val="828"/>
    <w:qFormat/>
    <w:pPr>
      <w:ind w:firstLine="420"/>
    </w:pPr>
    <w:rPr>
      <w:rFonts w:ascii="Calibri" w:hAnsi="Calibri"/>
      <w:szCs w:val="22"/>
    </w:rPr>
  </w:style>
  <w:style w:type="paragraph" w:styleId="1062">
    <w:name w:val="Char Char Char1 Char2"/>
    <w:basedOn w:val="828"/>
    <w:next w:val="1062"/>
    <w:link w:val="828"/>
    <w:qFormat/>
    <w:rPr>
      <w:rFonts w:ascii="Tahoma" w:hAnsi="Tahoma"/>
      <w:sz w:val="24"/>
      <w:szCs w:val="20"/>
    </w:rPr>
  </w:style>
  <w:style w:type="paragraph" w:styleId="1063">
    <w:name w:val="Char Char Char2"/>
    <w:basedOn w:val="828"/>
    <w:next w:val="1063"/>
    <w:link w:val="828"/>
    <w:qFormat/>
    <w:rPr>
      <w:rFonts w:ascii="Tahoma" w:hAnsi="Tahoma"/>
      <w:sz w:val="24"/>
      <w:szCs w:val="20"/>
    </w:rPr>
  </w:style>
  <w:style w:type="paragraph" w:styleId="1064">
    <w:name w:val="Char Char Char Char Char Char Char2"/>
    <w:basedOn w:val="828"/>
    <w:next w:val="1064"/>
    <w:link w:val="828"/>
    <w:qFormat/>
    <w:pPr>
      <w:ind w:firstLine="200"/>
      <w:spacing w:line="360" w:lineRule="auto"/>
    </w:pPr>
    <w:rPr>
      <w:rFonts w:eastAsia="仿宋_GB2312"/>
      <w:sz w:val="24"/>
    </w:rPr>
  </w:style>
  <w:style w:type="paragraph" w:styleId="1065">
    <w:name w:val="正文缩进2"/>
    <w:basedOn w:val="828"/>
    <w:next w:val="1065"/>
    <w:link w:val="828"/>
    <w:qFormat/>
    <w:pPr>
      <w:ind w:firstLine="567"/>
      <w:spacing w:line="480" w:lineRule="exact"/>
      <w:widowControl/>
    </w:pPr>
    <w:rPr>
      <w:rFonts w:ascii="宋体"/>
      <w:color w:val="000000"/>
      <w:sz w:val="28"/>
      <w:szCs w:val="20"/>
      <w:lang w:val="zh-CN" w:eastAsia="zh-CN"/>
    </w:rPr>
  </w:style>
  <w:style w:type="paragraph" w:styleId="1066">
    <w:name w:val="Revision"/>
    <w:next w:val="1066"/>
    <w:link w:val="828"/>
    <w:qFormat/>
    <w:rPr>
      <w:sz w:val="21"/>
      <w:szCs w:val="24"/>
      <w:lang w:val="en-US" w:eastAsia="zh-CN" w:bidi="ar-SA"/>
    </w:rPr>
  </w:style>
  <w:style w:type="paragraph" w:styleId="1067">
    <w:name w:val="Char22"/>
    <w:basedOn w:val="828"/>
    <w:next w:val="1067"/>
    <w:link w:val="828"/>
    <w:qFormat/>
    <w:rPr>
      <w:rFonts w:ascii="Tahoma" w:hAnsi="Tahoma"/>
      <w:sz w:val="24"/>
      <w:szCs w:val="20"/>
    </w:rPr>
  </w:style>
  <w:style w:type="paragraph" w:styleId="1068">
    <w:name w:val="Char Char Char Char Char Char Char Char Char Char2"/>
    <w:basedOn w:val="828"/>
    <w:next w:val="1068"/>
    <w:link w:val="828"/>
    <w:qFormat/>
    <w:rPr>
      <w:rFonts w:ascii="宋体" w:hAnsi="宋体" w:cs="Courier New"/>
      <w:sz w:val="32"/>
      <w:szCs w:val="32"/>
    </w:rPr>
  </w:style>
  <w:style w:type="paragraph" w:styleId="1069">
    <w:name w:val="Char2 Char Char Char Char Char Char1"/>
    <w:basedOn w:val="828"/>
    <w:next w:val="1069"/>
    <w:link w:val="828"/>
    <w:qFormat/>
    <w:pPr>
      <w:jc w:val="center"/>
      <w:spacing w:line="400" w:lineRule="exact"/>
      <w:widowControl/>
    </w:pPr>
  </w:style>
  <w:style w:type="character" w:styleId="1070">
    <w:name w:val="页脚 Char"/>
    <w:next w:val="1070"/>
    <w:link w:val="828"/>
    <w:qFormat/>
    <w:rPr>
      <w:rFonts w:ascii="宋体" w:eastAsia="宋体"/>
      <w:sz w:val="18"/>
      <w:lang w:val="en-US" w:eastAsia="zh-CN" w:bidi="ar-SA"/>
    </w:rPr>
  </w:style>
  <w:style w:type="paragraph" w:styleId="1071">
    <w:name w:val="Char Char41"/>
    <w:basedOn w:val="828"/>
    <w:next w:val="1071"/>
    <w:link w:val="828"/>
    <w:qFormat/>
    <w:pPr>
      <w:jc w:val="center"/>
      <w:spacing w:line="400" w:lineRule="exact"/>
      <w:widowControl/>
    </w:pPr>
  </w:style>
  <w:style w:type="character" w:styleId="1072">
    <w:name w:val="批注文字 Char"/>
    <w:next w:val="1072"/>
    <w:link w:val="828"/>
    <w:uiPriority w:val="99"/>
    <w:qFormat/>
    <w:rPr>
      <w:sz w:val="21"/>
      <w:szCs w:val="24"/>
    </w:rPr>
  </w:style>
  <w:style w:type="character" w:styleId="1073">
    <w:name w:val="标题 Char"/>
    <w:next w:val="1073"/>
    <w:link w:val="828"/>
    <w:qFormat/>
    <w:rPr>
      <w:b/>
      <w:sz w:val="32"/>
    </w:rPr>
  </w:style>
  <w:style w:type="paragraph" w:styleId="1074">
    <w:name w:val="图例"/>
    <w:basedOn w:val="828"/>
    <w:next w:val="1074"/>
    <w:link w:val="828"/>
    <w:qFormat/>
    <w:pPr>
      <w:jc w:val="center"/>
      <w:spacing w:before="120" w:after="120" w:line="360" w:lineRule="auto"/>
    </w:pPr>
    <w:rPr>
      <w:rFonts w:eastAsia="仿宋_GB2312"/>
      <w:b/>
      <w:sz w:val="24"/>
      <w:szCs w:val="20"/>
    </w:rPr>
  </w:style>
  <w:style w:type="table" w:styleId="1075">
    <w:name w:val="Table Normal"/>
    <w:next w:val="1075"/>
    <w:link w:val="828"/>
    <w:uiPriority w:val="2"/>
    <w:unhideWhenUsed/>
    <w:qFormat/>
    <w:pPr>
      <w:widowControl w:val="off"/>
    </w:pPr>
    <w:rPr>
      <w:rFonts w:ascii="Calibri" w:hAnsi="Calibri"/>
      <w:sz w:val="22"/>
      <w:szCs w:val="22"/>
      <w:lang w:val="en-US" w:eastAsia="en-US" w:bidi="ar-SA"/>
    </w:rPr>
    <w:tblPr/>
  </w:style>
  <w:style w:type="paragraph" w:styleId="1076">
    <w:name w:val="Table Paragraph"/>
    <w:basedOn w:val="828"/>
    <w:next w:val="1076"/>
    <w:link w:val="828"/>
    <w:uiPriority w:val="1"/>
    <w:qFormat/>
    <w:pPr>
      <w:jc w:val="left"/>
    </w:pPr>
    <w:rPr>
      <w:rFonts w:ascii="宋体" w:hAnsi="宋体" w:cs="宋体"/>
      <w:sz w:val="22"/>
      <w:szCs w:val="22"/>
      <w:lang w:eastAsia="en-US"/>
    </w:rPr>
  </w:style>
  <w:style w:type="paragraph" w:styleId="1077">
    <w:name w:val="成文日期"/>
    <w:basedOn w:val="828"/>
    <w:next w:val="1077"/>
    <w:link w:val="1078"/>
    <w:qFormat/>
    <w:pPr>
      <w:ind w:right="400" w:firstLine="200"/>
      <w:jc w:val="right"/>
      <w:spacing w:line="570" w:lineRule="exact"/>
    </w:pPr>
    <w:rPr>
      <w:rFonts w:ascii="仿宋_GB2312" w:eastAsia="仿宋_GB2312"/>
      <w:sz w:val="32"/>
      <w:szCs w:val="20"/>
    </w:rPr>
  </w:style>
  <w:style w:type="character" w:styleId="1078">
    <w:name w:val="成文日期 Char"/>
    <w:next w:val="1078"/>
    <w:link w:val="1077"/>
    <w:qFormat/>
    <w:rPr>
      <w:rFonts w:ascii="仿宋_GB2312" w:eastAsia="仿宋_GB2312"/>
      <w:sz w:val="32"/>
    </w:rPr>
  </w:style>
  <w:style w:type="paragraph" w:styleId="1079">
    <w:name w:val="修订"/>
    <w:next w:val="1079"/>
    <w:link w:val="828"/>
    <w:uiPriority w:val="99"/>
    <w:unhideWhenUsed/>
    <w:rPr>
      <w:sz w:val="21"/>
      <w:szCs w:val="24"/>
      <w:lang w:val="en-US" w:eastAsia="zh-CN" w:bidi="ar-SA"/>
    </w:rPr>
  </w:style>
  <w:style w:type="paragraph" w:styleId="1080">
    <w:name w:val="正文1"/>
    <w:basedOn w:val="828"/>
    <w:next w:val="1080"/>
    <w:link w:val="828"/>
    <w:qFormat/>
    <w:pPr>
      <w:contextualSpacing/>
      <w:ind w:firstLine="200"/>
      <w:jc w:val="left"/>
      <w:spacing w:before="120" w:after="120"/>
      <w:widowControl/>
    </w:pPr>
    <w:rPr>
      <w:rFonts w:ascii="Calibri" w:hAnsi="Calibri" w:eastAsia="Adobe 仿宋 Std R"/>
      <w:sz w:val="20"/>
      <w:szCs w:val="21"/>
    </w:rPr>
  </w:style>
  <w:style w:type="character" w:styleId="1081">
    <w:name w:val="材料标题 Char"/>
    <w:next w:val="1081"/>
    <w:link w:val="1082"/>
    <w:qFormat/>
    <w:rPr>
      <w:rFonts w:ascii="方正小标宋简体" w:eastAsia="方正小标宋简体"/>
      <w:color w:val="000000"/>
      <w:sz w:val="44"/>
      <w:szCs w:val="44"/>
    </w:rPr>
  </w:style>
  <w:style w:type="paragraph" w:styleId="1082">
    <w:name w:val="材料标题"/>
    <w:basedOn w:val="828"/>
    <w:next w:val="1082"/>
    <w:link w:val="1081"/>
    <w:qFormat/>
    <w:pPr>
      <w:jc w:val="center"/>
      <w:spacing w:line="700" w:lineRule="exact"/>
    </w:pPr>
    <w:rPr>
      <w:rFonts w:ascii="方正小标宋简体" w:eastAsia="方正小标宋简体"/>
      <w:color w:val="000000"/>
      <w:sz w:val="44"/>
      <w:szCs w:val="44"/>
    </w:rPr>
  </w:style>
  <w:style w:type="character" w:styleId="1083">
    <w:name w:val="未处理的提及"/>
    <w:next w:val="1083"/>
    <w:link w:val="828"/>
    <w:uiPriority w:val="99"/>
    <w:unhideWhenUsed/>
    <w:rPr>
      <w:color w:val="605e5c"/>
      <w:shd w:val="clear" w:color="auto" w:fill="e1dfdd"/>
    </w:rPr>
  </w:style>
  <w:style w:type="character" w:styleId="1084">
    <w:name w:val="grame"/>
    <w:next w:val="1084"/>
    <w:link w:val="828"/>
  </w:style>
  <w:style w:type="character" w:styleId="1085">
    <w:name w:val="font91"/>
    <w:next w:val="1085"/>
    <w:link w:val="828"/>
    <w:rPr>
      <w:rFonts w:hint="eastAsia" w:ascii="宋体" w:hAnsi="宋体" w:eastAsia="宋体" w:cs="宋体"/>
      <w:b/>
      <w:bCs/>
      <w:i w:val="0"/>
      <w:iCs w:val="0"/>
      <w:color w:val="000000"/>
      <w:sz w:val="20"/>
      <w:szCs w:val="20"/>
      <w:u w:val="none"/>
    </w:rPr>
  </w:style>
  <w:style w:type="character" w:styleId="1086">
    <w:name w:val="font61"/>
    <w:next w:val="1086"/>
    <w:link w:val="828"/>
    <w:rPr>
      <w:rFonts w:hint="eastAsia" w:ascii="宋体" w:hAnsi="宋体" w:eastAsia="宋体" w:cs="宋体"/>
      <w:i w:val="0"/>
      <w:iCs w:val="0"/>
      <w:color w:val="000000"/>
      <w:sz w:val="20"/>
      <w:szCs w:val="20"/>
      <w:u w:val="none"/>
    </w:rPr>
  </w:style>
  <w:style w:type="character" w:styleId="1087">
    <w:name w:val="font21"/>
    <w:next w:val="1087"/>
    <w:link w:val="828"/>
    <w:rPr>
      <w:rFonts w:ascii="Times New Roman" w:hAnsi="Times New Roman" w:cs="Times New Roman"/>
      <w:i w:val="0"/>
      <w:iCs w:val="0"/>
      <w:color w:val="000000"/>
      <w:sz w:val="20"/>
      <w:szCs w:val="20"/>
      <w:u w:val="none"/>
    </w:rPr>
  </w:style>
  <w:style w:type="character" w:styleId="1088">
    <w:name w:val="font71"/>
    <w:next w:val="1088"/>
    <w:link w:val="828"/>
    <w:rPr>
      <w:rFonts w:hint="eastAsia" w:ascii="宋体" w:hAnsi="宋体" w:eastAsia="宋体" w:cs="宋体"/>
      <w:i w:val="0"/>
      <w:iCs w:val="0"/>
      <w:color w:val="000000"/>
      <w:sz w:val="20"/>
      <w:szCs w:val="20"/>
      <w:u w:val="none"/>
    </w:rPr>
  </w:style>
  <w:style w:type="character" w:styleId="1089">
    <w:name w:val="font51"/>
    <w:next w:val="1089"/>
    <w:link w:val="828"/>
    <w:rPr>
      <w:rFonts w:ascii="Times New Roman" w:hAnsi="Times New Roman" w:cs="Times New Roman"/>
      <w:i w:val="0"/>
      <w:iCs w:val="0"/>
      <w:color w:val="000000"/>
      <w:sz w:val="20"/>
      <w:szCs w:val="20"/>
      <w:u w:val="none"/>
    </w:rPr>
  </w:style>
  <w:style w:type="character" w:styleId="1090">
    <w:name w:val="font101"/>
    <w:next w:val="1090"/>
    <w:link w:val="828"/>
    <w:rPr>
      <w:rFonts w:hint="eastAsia" w:ascii="宋体" w:hAnsi="宋体" w:eastAsia="宋体" w:cs="宋体"/>
      <w:i w:val="0"/>
      <w:iCs w:val="0"/>
      <w:color w:val="000000"/>
      <w:sz w:val="20"/>
      <w:szCs w:val="20"/>
      <w:u w:val="none"/>
    </w:rPr>
  </w:style>
  <w:style w:type="character" w:styleId="1091">
    <w:name w:val="font112"/>
    <w:next w:val="1091"/>
    <w:link w:val="828"/>
    <w:rPr>
      <w:rFonts w:hint="eastAsia" w:ascii="宋体" w:hAnsi="宋体" w:eastAsia="宋体" w:cs="宋体"/>
      <w:i w:val="0"/>
      <w:iCs w:val="0"/>
      <w:color w:val="000000"/>
      <w:sz w:val="20"/>
      <w:szCs w:val="20"/>
      <w:u w:val="none"/>
    </w:rPr>
  </w:style>
  <w:style w:type="character" w:styleId="1092">
    <w:name w:val="标题 2 Char1"/>
    <w:next w:val="1092"/>
    <w:link w:val="828"/>
    <w:qFormat/>
    <w:rPr>
      <w:rFonts w:ascii="Arial" w:hAnsi="Arial" w:eastAsia="黑体"/>
      <w:b/>
      <w:sz w:val="30"/>
      <w:lang w:val="en-US" w:eastAsia="zh-CN" w:bidi="ar-SA"/>
    </w:rPr>
  </w:style>
  <w:style w:type="paragraph" w:styleId="1093">
    <w:name w:val="标题 21"/>
    <w:basedOn w:val="828"/>
    <w:next w:val="1094"/>
    <w:link w:val="828"/>
    <w:qFormat/>
    <w:pPr>
      <w:jc w:val="center"/>
      <w:keepLines/>
      <w:keepNext/>
      <w:spacing w:before="120" w:line="300" w:lineRule="auto"/>
      <w:outlineLvl w:val="1"/>
    </w:pPr>
    <w:rPr>
      <w:rFonts w:ascii="Arial" w:hAnsi="Arial" w:eastAsia="黑体"/>
      <w:b/>
      <w:sz w:val="30"/>
      <w:szCs w:val="20"/>
    </w:rPr>
  </w:style>
  <w:style w:type="paragraph" w:styleId="1094">
    <w:name w:val="正文缩进11"/>
    <w:basedOn w:val="828"/>
    <w:next w:val="1094"/>
    <w:link w:val="828"/>
    <w:uiPriority w:val="99"/>
    <w:qFormat/>
    <w:pPr>
      <w:ind w:firstLine="420"/>
      <w:jc w:val="left"/>
    </w:pPr>
    <w:rPr>
      <w:rFonts w:ascii="宋体"/>
      <w:sz w:val="24"/>
    </w:rPr>
  </w:style>
  <w:style w:type="paragraph" w:styleId="1095">
    <w:name w:val="列出段落11"/>
    <w:basedOn w:val="828"/>
    <w:next w:val="1095"/>
    <w:link w:val="828"/>
    <w:qFormat/>
    <w:pPr>
      <w:ind w:firstLine="420"/>
    </w:pPr>
    <w:rPr>
      <w:rFonts w:ascii="Calibri" w:hAnsi="Calibri"/>
      <w:szCs w:val="22"/>
    </w:rPr>
  </w:style>
  <w:style w:type="paragraph" w:styleId="1096">
    <w:name w:val="正文首行缩进1"/>
    <w:basedOn w:val="859"/>
    <w:next w:val="1096"/>
    <w:link w:val="828"/>
    <w:qFormat/>
    <w:pPr>
      <w:ind w:firstLine="420"/>
      <w:spacing w:before="0" w:after="120" w:line="240" w:lineRule="auto"/>
      <w:tabs>
        <w:tab w:val="left" w:pos="567" w:leader="none"/>
      </w:tabs>
    </w:pPr>
    <w:rPr>
      <w:rFonts w:ascii="Times New Roman" w:hAnsi="Times New Roman"/>
      <w:sz w:val="21"/>
    </w:rPr>
  </w:style>
  <w:style w:type="character" w:styleId="24562" w:default="1">
    <w:name w:val="Default Paragraph Font"/>
    <w:uiPriority w:val="1"/>
    <w:semiHidden/>
    <w:unhideWhenUsed/>
  </w:style>
  <w:style w:type="numbering" w:styleId="24563" w:default="1">
    <w:name w:val="No List"/>
    <w:uiPriority w:val="99"/>
    <w:semiHidden/>
    <w:unhideWhenUsed/>
  </w:style>
  <w:style w:type="table" w:styleId="2456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周德娟</cp:lastModifiedBy>
  <cp:revision>2</cp:revision>
  <dcterms:created xsi:type="dcterms:W3CDTF">2022-05-30T08:08:00Z</dcterms:created>
  <dcterms:modified xsi:type="dcterms:W3CDTF">2025-11-12T06:13:47Z</dcterms:modified>
</cp:coreProperties>
</file>